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3964" w14:textId="5F90174C" w:rsidR="00137C41" w:rsidRPr="00A13DB9" w:rsidRDefault="00EC3768" w:rsidP="00A13DB9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="008E2E79">
        <w:rPr>
          <w:rFonts w:ascii="Arial Narrow" w:hAnsi="Arial Narrow" w:cs="Arial"/>
        </w:rPr>
        <w:t>13</w:t>
      </w:r>
      <w:r w:rsidR="00D35A33" w:rsidRPr="00B52BFB">
        <w:rPr>
          <w:rFonts w:ascii="Arial Narrow" w:hAnsi="Arial Narrow" w:cs="Arial"/>
        </w:rPr>
        <w:t>.</w:t>
      </w:r>
      <w:r w:rsidR="00F31BE6" w:rsidRPr="00B52BFB">
        <w:rPr>
          <w:rFonts w:ascii="Arial Narrow" w:hAnsi="Arial Narrow" w:cs="Arial"/>
        </w:rPr>
        <w:t>20</w:t>
      </w:r>
      <w:r w:rsidR="00432704">
        <w:rPr>
          <w:rFonts w:ascii="Arial Narrow" w:hAnsi="Arial Narrow" w:cs="Arial"/>
        </w:rPr>
        <w:t>21</w:t>
      </w:r>
      <w:r w:rsidR="008E2E79">
        <w:rPr>
          <w:rFonts w:ascii="Arial Narrow" w:hAnsi="Arial Narrow" w:cs="Arial"/>
        </w:rPr>
        <w:tab/>
      </w:r>
      <w:r w:rsidR="008E2E79">
        <w:rPr>
          <w:rFonts w:ascii="Arial Narrow" w:hAnsi="Arial Narrow" w:cs="Arial"/>
        </w:rPr>
        <w:tab/>
      </w:r>
      <w:r w:rsidR="008E2E79">
        <w:rPr>
          <w:rFonts w:ascii="Arial Narrow" w:hAnsi="Arial Narrow" w:cs="Arial"/>
        </w:rPr>
        <w:tab/>
      </w:r>
      <w:r w:rsidR="008E2E79">
        <w:rPr>
          <w:rFonts w:ascii="Arial Narrow" w:hAnsi="Arial Narrow" w:cs="Arial"/>
        </w:rPr>
        <w:tab/>
      </w:r>
      <w:r w:rsidR="008E2E79">
        <w:rPr>
          <w:rFonts w:ascii="Arial Narrow" w:hAnsi="Arial Narrow" w:cs="Arial"/>
        </w:rPr>
        <w:tab/>
      </w:r>
      <w:r w:rsidR="008E2E79">
        <w:rPr>
          <w:rFonts w:ascii="Arial Narrow" w:hAnsi="Arial Narrow" w:cs="Arial"/>
        </w:rPr>
        <w:tab/>
      </w:r>
      <w:r w:rsidR="008E2E79">
        <w:rPr>
          <w:rFonts w:ascii="Arial Narrow" w:hAnsi="Arial Narrow" w:cs="Arial"/>
        </w:rPr>
        <w:tab/>
      </w:r>
      <w:r w:rsidR="00533EFE" w:rsidRPr="00B52BFB">
        <w:rPr>
          <w:rFonts w:ascii="Arial Narrow" w:hAnsi="Arial Narrow" w:cs="Arial"/>
        </w:rPr>
        <w:t>Ełk,</w:t>
      </w:r>
      <w:r w:rsidR="00B80018">
        <w:rPr>
          <w:rFonts w:ascii="Arial Narrow" w:hAnsi="Arial Narrow" w:cs="Arial"/>
        </w:rPr>
        <w:t xml:space="preserve"> </w:t>
      </w:r>
      <w:r w:rsidR="004E5B1E">
        <w:rPr>
          <w:rFonts w:ascii="Arial Narrow" w:hAnsi="Arial Narrow" w:cs="Arial"/>
        </w:rPr>
        <w:t>1</w:t>
      </w:r>
      <w:r w:rsidR="008E2E79">
        <w:rPr>
          <w:rFonts w:ascii="Arial Narrow" w:hAnsi="Arial Narrow" w:cs="Arial"/>
        </w:rPr>
        <w:t>7</w:t>
      </w:r>
      <w:r w:rsidR="00205499">
        <w:rPr>
          <w:rFonts w:ascii="Arial Narrow" w:hAnsi="Arial Narrow" w:cs="Arial"/>
        </w:rPr>
        <w:t xml:space="preserve"> </w:t>
      </w:r>
      <w:r w:rsidR="008E2E79">
        <w:rPr>
          <w:rFonts w:ascii="Arial Narrow" w:hAnsi="Arial Narrow" w:cs="Arial"/>
        </w:rPr>
        <w:t>września</w:t>
      </w:r>
      <w:r w:rsidR="00F31BE6" w:rsidRPr="00B52BFB">
        <w:rPr>
          <w:rFonts w:ascii="Arial Narrow" w:hAnsi="Arial Narrow" w:cs="Arial"/>
        </w:rPr>
        <w:t xml:space="preserve"> 20</w:t>
      </w:r>
      <w:r w:rsidR="00205499">
        <w:rPr>
          <w:rFonts w:ascii="Arial Narrow" w:hAnsi="Arial Narrow" w:cs="Arial"/>
        </w:rPr>
        <w:t>21</w:t>
      </w:r>
      <w:r w:rsidR="00B751A5" w:rsidRPr="00B52BFB">
        <w:rPr>
          <w:rFonts w:ascii="Arial Narrow" w:hAnsi="Arial Narrow" w:cs="Arial"/>
        </w:rPr>
        <w:t xml:space="preserve"> </w:t>
      </w:r>
      <w:r w:rsidR="00533EFE" w:rsidRPr="00B52BFB">
        <w:rPr>
          <w:rFonts w:ascii="Arial Narrow" w:hAnsi="Arial Narrow" w:cs="Arial"/>
        </w:rPr>
        <w:t>r.</w:t>
      </w:r>
    </w:p>
    <w:p w14:paraId="6CF887BA" w14:textId="5860791C"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14:paraId="05D0451E" w14:textId="76603F1D" w:rsidR="00432704" w:rsidRPr="00137C41" w:rsidRDefault="00533EFE" w:rsidP="00432704">
      <w:pPr>
        <w:spacing w:after="0" w:line="240" w:lineRule="auto"/>
        <w:jc w:val="center"/>
        <w:rPr>
          <w:rFonts w:ascii="Arial Narrow" w:hAnsi="Arial Narrow" w:cs="Arial"/>
          <w:b/>
          <w:szCs w:val="24"/>
        </w:rPr>
      </w:pPr>
      <w:r w:rsidRPr="00137C41">
        <w:rPr>
          <w:rFonts w:ascii="Arial Narrow" w:hAnsi="Arial Narrow" w:cs="Arial"/>
          <w:b/>
          <w:szCs w:val="24"/>
        </w:rPr>
        <w:t xml:space="preserve">ogłasza </w:t>
      </w:r>
      <w:r w:rsidR="00432704" w:rsidRPr="00137C41">
        <w:rPr>
          <w:rFonts w:ascii="Arial Narrow" w:hAnsi="Arial Narrow" w:cs="Arial"/>
          <w:b/>
          <w:szCs w:val="24"/>
        </w:rPr>
        <w:t>I</w:t>
      </w:r>
      <w:r w:rsidRPr="00137C41">
        <w:rPr>
          <w:rFonts w:ascii="Arial Narrow" w:hAnsi="Arial Narrow" w:cs="Arial"/>
          <w:b/>
          <w:szCs w:val="24"/>
        </w:rPr>
        <w:t xml:space="preserve"> przetarg </w:t>
      </w:r>
      <w:r w:rsidR="00432704" w:rsidRPr="00137C41">
        <w:rPr>
          <w:rFonts w:ascii="Arial Narrow" w:hAnsi="Arial Narrow" w:cs="Arial"/>
          <w:b/>
          <w:szCs w:val="24"/>
        </w:rPr>
        <w:t>pisemny</w:t>
      </w:r>
      <w:r w:rsidRPr="00137C41">
        <w:rPr>
          <w:rFonts w:ascii="Arial Narrow" w:hAnsi="Arial Narrow" w:cs="Arial"/>
          <w:b/>
          <w:szCs w:val="24"/>
        </w:rPr>
        <w:t xml:space="preserve"> nieograniczony</w:t>
      </w:r>
      <w:r w:rsidR="00432704" w:rsidRPr="00137C41">
        <w:rPr>
          <w:rFonts w:ascii="Arial Narrow" w:hAnsi="Arial Narrow" w:cs="Arial"/>
          <w:b/>
          <w:szCs w:val="24"/>
        </w:rPr>
        <w:t xml:space="preserve"> </w:t>
      </w:r>
      <w:r w:rsidRPr="00137C41">
        <w:rPr>
          <w:rFonts w:ascii="Arial Narrow" w:hAnsi="Arial Narrow" w:cs="Arial"/>
          <w:b/>
          <w:bCs/>
          <w:szCs w:val="24"/>
        </w:rPr>
        <w:t>na sprzedaż nieruchomości gruntow</w:t>
      </w:r>
      <w:r w:rsidR="00432704" w:rsidRPr="00137C41">
        <w:rPr>
          <w:rFonts w:ascii="Arial Narrow" w:hAnsi="Arial Narrow" w:cs="Arial"/>
          <w:b/>
          <w:bCs/>
          <w:szCs w:val="24"/>
        </w:rPr>
        <w:t>ych</w:t>
      </w:r>
      <w:r w:rsidR="00F73831" w:rsidRPr="00137C41">
        <w:rPr>
          <w:rFonts w:ascii="Arial Narrow" w:hAnsi="Arial Narrow" w:cs="Arial"/>
          <w:b/>
          <w:bCs/>
          <w:szCs w:val="24"/>
        </w:rPr>
        <w:t xml:space="preserve"> </w:t>
      </w:r>
      <w:r w:rsidRPr="00137C41">
        <w:rPr>
          <w:rFonts w:ascii="Arial Narrow" w:hAnsi="Arial Narrow" w:cs="Arial"/>
          <w:b/>
          <w:bCs/>
          <w:szCs w:val="24"/>
        </w:rPr>
        <w:t>niezabudowan</w:t>
      </w:r>
      <w:r w:rsidR="00432704" w:rsidRPr="00137C41">
        <w:rPr>
          <w:rFonts w:ascii="Arial Narrow" w:hAnsi="Arial Narrow" w:cs="Arial"/>
          <w:b/>
          <w:bCs/>
          <w:szCs w:val="24"/>
        </w:rPr>
        <w:t>ych</w:t>
      </w:r>
      <w:r w:rsidRPr="00137C41">
        <w:rPr>
          <w:rFonts w:ascii="Arial Narrow" w:hAnsi="Arial Narrow" w:cs="Arial"/>
          <w:b/>
          <w:bCs/>
          <w:szCs w:val="24"/>
        </w:rPr>
        <w:t>, położn</w:t>
      </w:r>
      <w:r w:rsidR="00432704" w:rsidRPr="00137C41">
        <w:rPr>
          <w:rFonts w:ascii="Arial Narrow" w:hAnsi="Arial Narrow" w:cs="Arial"/>
          <w:b/>
          <w:bCs/>
          <w:szCs w:val="24"/>
        </w:rPr>
        <w:t>ych</w:t>
      </w:r>
      <w:r w:rsidRPr="00137C41">
        <w:rPr>
          <w:rFonts w:ascii="Arial Narrow" w:hAnsi="Arial Narrow" w:cs="Arial"/>
          <w:b/>
          <w:bCs/>
          <w:szCs w:val="24"/>
        </w:rPr>
        <w:t xml:space="preserve"> w obrębie </w:t>
      </w:r>
      <w:r w:rsidR="009446F9" w:rsidRPr="00137C41">
        <w:rPr>
          <w:rFonts w:ascii="Arial Narrow" w:hAnsi="Arial Narrow" w:cs="Arial"/>
          <w:b/>
          <w:bCs/>
          <w:szCs w:val="24"/>
        </w:rPr>
        <w:t xml:space="preserve">geodezyjnym </w:t>
      </w:r>
      <w:r w:rsidR="008E2E79">
        <w:rPr>
          <w:rFonts w:ascii="Arial Narrow" w:hAnsi="Arial Narrow" w:cs="Arial"/>
          <w:b/>
          <w:bCs/>
          <w:szCs w:val="24"/>
        </w:rPr>
        <w:t>Szeligi- Buczki</w:t>
      </w:r>
      <w:r w:rsidR="0035343E" w:rsidRPr="00137C41">
        <w:rPr>
          <w:rFonts w:ascii="Arial Narrow" w:hAnsi="Arial Narrow" w:cs="Arial"/>
          <w:b/>
          <w:bCs/>
          <w:szCs w:val="24"/>
        </w:rPr>
        <w:t>,</w:t>
      </w:r>
      <w:r w:rsidR="009446F9" w:rsidRPr="00137C41">
        <w:rPr>
          <w:rFonts w:ascii="Arial Narrow" w:hAnsi="Arial Narrow" w:cs="Arial"/>
          <w:b/>
          <w:bCs/>
          <w:szCs w:val="24"/>
        </w:rPr>
        <w:t xml:space="preserve"> </w:t>
      </w:r>
      <w:r w:rsidR="00F73831" w:rsidRPr="00137C41">
        <w:rPr>
          <w:rFonts w:ascii="Arial Narrow" w:hAnsi="Arial Narrow" w:cs="Arial"/>
          <w:b/>
          <w:bCs/>
          <w:szCs w:val="24"/>
        </w:rPr>
        <w:t>gm. </w:t>
      </w:r>
      <w:r w:rsidR="009446F9" w:rsidRPr="00137C41">
        <w:rPr>
          <w:rFonts w:ascii="Arial Narrow" w:hAnsi="Arial Narrow" w:cs="Arial"/>
          <w:b/>
          <w:bCs/>
          <w:szCs w:val="24"/>
        </w:rPr>
        <w:t>Ełk,</w:t>
      </w:r>
      <w:r w:rsidR="0035343E" w:rsidRPr="00137C41">
        <w:rPr>
          <w:rFonts w:ascii="Arial Narrow" w:hAnsi="Arial Narrow" w:cs="Arial"/>
          <w:b/>
          <w:bCs/>
          <w:szCs w:val="24"/>
        </w:rPr>
        <w:t xml:space="preserve"> będąc</w:t>
      </w:r>
      <w:r w:rsidR="00432704" w:rsidRPr="00137C41">
        <w:rPr>
          <w:rFonts w:ascii="Arial Narrow" w:hAnsi="Arial Narrow" w:cs="Arial"/>
          <w:b/>
          <w:bCs/>
          <w:szCs w:val="24"/>
        </w:rPr>
        <w:t>ych</w:t>
      </w:r>
      <w:r w:rsidR="0035343E" w:rsidRPr="00137C41">
        <w:rPr>
          <w:rFonts w:ascii="Arial Narrow" w:hAnsi="Arial Narrow" w:cs="Arial"/>
          <w:b/>
          <w:bCs/>
          <w:szCs w:val="24"/>
        </w:rPr>
        <w:t xml:space="preserve"> własnością Gmin</w:t>
      </w:r>
      <w:r w:rsidR="00432704" w:rsidRPr="00137C41">
        <w:rPr>
          <w:rFonts w:ascii="Arial Narrow" w:hAnsi="Arial Narrow" w:cs="Arial"/>
          <w:b/>
          <w:bCs/>
          <w:szCs w:val="24"/>
        </w:rPr>
        <w:t>y </w:t>
      </w:r>
      <w:r w:rsidR="0035343E" w:rsidRPr="00137C41">
        <w:rPr>
          <w:rFonts w:ascii="Arial Narrow" w:hAnsi="Arial Narrow" w:cs="Arial"/>
          <w:b/>
          <w:bCs/>
          <w:szCs w:val="24"/>
        </w:rPr>
        <w:t>Ełk</w:t>
      </w:r>
      <w:r w:rsidR="007E5BBC" w:rsidRPr="00137C41">
        <w:rPr>
          <w:rFonts w:ascii="Arial Narrow" w:hAnsi="Arial Narrow" w:cs="Arial"/>
          <w:b/>
          <w:bCs/>
          <w:szCs w:val="24"/>
        </w:rPr>
        <w:t>, stanowiących działki</w:t>
      </w:r>
      <w:r w:rsidR="00FE1AF7" w:rsidRPr="00137C41">
        <w:rPr>
          <w:rFonts w:ascii="Arial Narrow" w:hAnsi="Arial Narrow" w:cs="Arial"/>
          <w:b/>
          <w:bCs/>
          <w:szCs w:val="24"/>
        </w:rPr>
        <w:t>:</w:t>
      </w:r>
    </w:p>
    <w:p w14:paraId="0DE75566" w14:textId="3A2FCD9A" w:rsidR="00432704" w:rsidRDefault="00432704" w:rsidP="00432704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tbl>
      <w:tblPr>
        <w:tblW w:w="7280" w:type="dxa"/>
        <w:jc w:val="center"/>
        <w:tblLook w:val="04A0" w:firstRow="1" w:lastRow="0" w:firstColumn="1" w:lastColumn="0" w:noHBand="0" w:noVBand="1"/>
      </w:tblPr>
      <w:tblGrid>
        <w:gridCol w:w="1979"/>
        <w:gridCol w:w="1849"/>
        <w:gridCol w:w="2121"/>
        <w:gridCol w:w="1331"/>
      </w:tblGrid>
      <w:tr w:rsidR="008E2E79" w:rsidRPr="00421972" w14:paraId="6852AFD7" w14:textId="7B4223A7" w:rsidTr="008E2E79">
        <w:trPr>
          <w:jc w:val="center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86E78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2E79">
              <w:rPr>
                <w:rFonts w:ascii="Arial Narrow" w:hAnsi="Arial Narrow"/>
                <w:sz w:val="20"/>
                <w:szCs w:val="20"/>
              </w:rPr>
              <w:t>Nr działki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CB22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2E79">
              <w:rPr>
                <w:rFonts w:ascii="Arial Narrow" w:hAnsi="Arial Narrow"/>
                <w:sz w:val="20"/>
                <w:szCs w:val="20"/>
              </w:rPr>
              <w:t>Pow. działki [ha]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14:paraId="2775ABF5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2E79">
              <w:rPr>
                <w:rFonts w:ascii="Arial Narrow" w:hAnsi="Arial Narrow"/>
                <w:sz w:val="20"/>
                <w:szCs w:val="20"/>
              </w:rPr>
              <w:t>Cena nieruchomości netto*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35EB81A" w14:textId="3F0592F4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2E79">
              <w:rPr>
                <w:rFonts w:ascii="Arial Narrow" w:hAnsi="Arial Narrow"/>
                <w:sz w:val="20"/>
                <w:szCs w:val="20"/>
              </w:rPr>
              <w:t>Wadium</w:t>
            </w:r>
          </w:p>
        </w:tc>
      </w:tr>
      <w:tr w:rsidR="008E2E79" w:rsidRPr="00421972" w14:paraId="18819B45" w14:textId="53C98FCA" w:rsidTr="00C52C18">
        <w:trPr>
          <w:jc w:val="center"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0C324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8E2E79">
              <w:rPr>
                <w:rFonts w:ascii="Arial Narrow" w:hAnsi="Arial Narrow"/>
                <w:b/>
                <w:bCs/>
              </w:rPr>
              <w:t>10/4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B1578" w14:textId="77777777" w:rsidR="008E2E79" w:rsidRPr="008E2E79" w:rsidRDefault="008E2E79" w:rsidP="00E06A06">
            <w:pPr>
              <w:ind w:right="125"/>
              <w:contextualSpacing/>
              <w:jc w:val="center"/>
              <w:rPr>
                <w:rFonts w:ascii="Arial Narrow" w:hAnsi="Arial Narrow"/>
              </w:rPr>
            </w:pPr>
            <w:r w:rsidRPr="008E2E79">
              <w:rPr>
                <w:rFonts w:ascii="Arial Narrow" w:hAnsi="Arial Narrow"/>
              </w:rPr>
              <w:t>0,3003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C421F" w14:textId="77777777" w:rsidR="008E2E79" w:rsidRPr="008E2E79" w:rsidRDefault="008E2E79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8E2E79">
              <w:rPr>
                <w:rFonts w:ascii="Arial Narrow" w:hAnsi="Arial Narrow"/>
                <w:sz w:val="22"/>
              </w:rPr>
              <w:t>424 000,00 zł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14:paraId="769E2A1F" w14:textId="68F223A3" w:rsidR="008E2E79" w:rsidRPr="008E2E79" w:rsidRDefault="00C52C18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42 400,00</w:t>
            </w:r>
          </w:p>
        </w:tc>
      </w:tr>
      <w:tr w:rsidR="008E2E79" w:rsidRPr="00421972" w14:paraId="089F0EA8" w14:textId="2CC2DD20" w:rsidTr="008E2E79">
        <w:trPr>
          <w:trHeight w:val="382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52AD" w14:textId="77777777" w:rsidR="008E2E79" w:rsidRPr="008E2E79" w:rsidRDefault="008E2E79" w:rsidP="008E2E79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8E2E79">
              <w:rPr>
                <w:rFonts w:ascii="Arial Narrow" w:hAnsi="Arial Narrow"/>
                <w:sz w:val="16"/>
                <w:szCs w:val="16"/>
              </w:rPr>
              <w:t>KSIĘGA WIECZYSTA NR OL1E/00013286/5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9377" w14:textId="10D51543" w:rsidR="008E2E79" w:rsidRPr="008E2E79" w:rsidRDefault="008E2E79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AA9E3D3" w14:textId="77777777" w:rsidR="008E2E79" w:rsidRPr="008E2E79" w:rsidRDefault="008E2E79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E2E79" w:rsidRPr="00421972" w14:paraId="25F16C82" w14:textId="7295EF44" w:rsidTr="008E2E79">
        <w:trPr>
          <w:jc w:val="center"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1EF03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8E2E79">
              <w:rPr>
                <w:rFonts w:ascii="Arial Narrow" w:hAnsi="Arial Narrow"/>
                <w:b/>
                <w:bCs/>
              </w:rPr>
              <w:t>10/23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B37D5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</w:rPr>
            </w:pPr>
            <w:r w:rsidRPr="008E2E79">
              <w:rPr>
                <w:rFonts w:ascii="Arial Narrow" w:hAnsi="Arial Narrow"/>
              </w:rPr>
              <w:t>0,3921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F9844" w14:textId="77777777" w:rsidR="008E2E79" w:rsidRPr="008E2E79" w:rsidRDefault="008E2E79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8E2E79">
              <w:rPr>
                <w:rFonts w:ascii="Arial Narrow" w:hAnsi="Arial Narrow"/>
                <w:sz w:val="22"/>
              </w:rPr>
              <w:t>553 000,00 zł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7D08E6D4" w14:textId="52ADCC14" w:rsidR="008E2E79" w:rsidRPr="008E2E79" w:rsidRDefault="00C52C18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55 300,00</w:t>
            </w:r>
          </w:p>
        </w:tc>
      </w:tr>
      <w:tr w:rsidR="008E2E79" w:rsidRPr="00421972" w14:paraId="21410B06" w14:textId="598C5F35" w:rsidTr="008E2E79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39DC6EC0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8E2E79">
              <w:rPr>
                <w:rFonts w:ascii="Arial Narrow" w:hAnsi="Arial Narrow"/>
                <w:b/>
                <w:bCs/>
              </w:rPr>
              <w:t>10/27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8918614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</w:rPr>
            </w:pPr>
            <w:r w:rsidRPr="008E2E79">
              <w:rPr>
                <w:rFonts w:ascii="Arial Narrow" w:hAnsi="Arial Narrow"/>
              </w:rPr>
              <w:t>0,7305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EF03C2B" w14:textId="77777777" w:rsidR="008E2E79" w:rsidRPr="008E2E79" w:rsidRDefault="008E2E79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8E2E79">
              <w:rPr>
                <w:rFonts w:ascii="Arial Narrow" w:hAnsi="Arial Narrow"/>
                <w:sz w:val="22"/>
              </w:rPr>
              <w:t>1 011 000,00 zł</w:t>
            </w:r>
          </w:p>
        </w:tc>
        <w:tc>
          <w:tcPr>
            <w:tcW w:w="1331" w:type="dxa"/>
          </w:tcPr>
          <w:p w14:paraId="792D4865" w14:textId="3C918B94" w:rsidR="008E2E79" w:rsidRPr="008E2E79" w:rsidRDefault="00C52C18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101 100,00</w:t>
            </w:r>
          </w:p>
        </w:tc>
      </w:tr>
      <w:tr w:rsidR="008E2E79" w:rsidRPr="00421972" w14:paraId="4DA36CAC" w14:textId="593F4A38" w:rsidTr="008E2E79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E99F" w14:textId="77777777" w:rsidR="008E2E79" w:rsidRPr="008E2E79" w:rsidRDefault="008E2E79" w:rsidP="00E06A06">
            <w:pPr>
              <w:contextualSpacing/>
              <w:rPr>
                <w:rFonts w:ascii="Arial Narrow" w:hAnsi="Arial Narrow"/>
                <w:sz w:val="14"/>
                <w:szCs w:val="14"/>
              </w:rPr>
            </w:pPr>
            <w:r w:rsidRPr="008E2E79">
              <w:rPr>
                <w:rFonts w:ascii="Arial Narrow" w:hAnsi="Arial Narrow"/>
                <w:sz w:val="16"/>
                <w:szCs w:val="16"/>
              </w:rPr>
              <w:t>KSIĘGA WIECZYSTA NR OL1E/00061526/1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0B102" w14:textId="0D5BFEF0" w:rsidR="008E2E79" w:rsidRPr="008E2E79" w:rsidRDefault="008E2E79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C0F262D" w14:textId="77777777" w:rsidR="008E2E79" w:rsidRPr="008E2E79" w:rsidRDefault="008E2E79" w:rsidP="00C52C18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E79" w:rsidRPr="00421972" w14:paraId="265F3538" w14:textId="1C387267" w:rsidTr="00C52C18">
        <w:trPr>
          <w:jc w:val="center"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CDF40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8E2E79">
              <w:rPr>
                <w:rFonts w:ascii="Arial Narrow" w:hAnsi="Arial Narrow"/>
                <w:b/>
                <w:bCs/>
              </w:rPr>
              <w:t>10/17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D48C7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</w:rPr>
            </w:pPr>
            <w:r w:rsidRPr="008E2E79">
              <w:rPr>
                <w:rFonts w:ascii="Arial Narrow" w:hAnsi="Arial Narrow"/>
              </w:rPr>
              <w:t>1,1271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04260" w14:textId="77777777" w:rsidR="008E2E79" w:rsidRPr="008E2E79" w:rsidRDefault="008E2E79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8E2E79">
              <w:rPr>
                <w:rFonts w:ascii="Arial Narrow" w:hAnsi="Arial Narrow"/>
                <w:sz w:val="22"/>
              </w:rPr>
              <w:t>1 590 000,00 zł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14:paraId="3C899C2E" w14:textId="40BCD87A" w:rsidR="008E2E79" w:rsidRPr="008E2E79" w:rsidRDefault="00C52C18" w:rsidP="00C52C18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159 000,00</w:t>
            </w:r>
          </w:p>
        </w:tc>
      </w:tr>
      <w:tr w:rsidR="008E2E79" w:rsidRPr="00421972" w14:paraId="4F14C64B" w14:textId="0639647C" w:rsidTr="008E2E79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95EBE" w14:textId="6D6B7721" w:rsidR="008E2E79" w:rsidRPr="008E2E79" w:rsidRDefault="008E2E79" w:rsidP="00E06A06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8E2E79">
              <w:rPr>
                <w:rFonts w:ascii="Arial Narrow" w:hAnsi="Arial Narrow"/>
                <w:sz w:val="16"/>
                <w:szCs w:val="16"/>
              </w:rPr>
              <w:t>KSIĘGA WIECZYSTA NR OL1E/00076655/2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2C7B9" w14:textId="4B41281B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2D09F5E" w14:textId="77777777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E2E79" w:rsidRPr="00421972" w14:paraId="2EE8A0F5" w14:textId="787ECD6F" w:rsidTr="008E2E79">
        <w:trPr>
          <w:trHeight w:val="131"/>
          <w:jc w:val="center"/>
        </w:trPr>
        <w:tc>
          <w:tcPr>
            <w:tcW w:w="7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39C17EE" w14:textId="6C23A9DB" w:rsidR="008E2E79" w:rsidRPr="008E2E79" w:rsidRDefault="008E2E79" w:rsidP="00E06A06">
            <w:pPr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8E2E79">
              <w:rPr>
                <w:rFonts w:ascii="Arial Narrow" w:hAnsi="Arial Narrow"/>
                <w:sz w:val="20"/>
                <w:szCs w:val="20"/>
              </w:rPr>
              <w:t>Województwo warmińsko- mazurskie, powiat ełcki, gmina Ełk, obręb 0052 SZELIGI- BUCZKI</w:t>
            </w:r>
          </w:p>
        </w:tc>
      </w:tr>
    </w:tbl>
    <w:p w14:paraId="53DD1F60" w14:textId="77777777" w:rsidR="00432704" w:rsidRDefault="00432704" w:rsidP="00432704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86E8660" w14:textId="4307D0AB" w:rsidR="00F401BA" w:rsidRPr="00677717" w:rsidRDefault="00F401BA" w:rsidP="00677717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 Narrow" w:hAnsi="Arial Narrow" w:cs="Arial"/>
          <w:b/>
          <w:bCs/>
          <w:sz w:val="22"/>
        </w:rPr>
      </w:pPr>
      <w:r w:rsidRPr="00677717">
        <w:rPr>
          <w:rFonts w:ascii="Arial Narrow" w:hAnsi="Arial Narrow" w:cs="Arial"/>
          <w:b/>
          <w:bCs/>
          <w:sz w:val="22"/>
        </w:rPr>
        <w:t>OPIS NIERUCHOMOŚCI</w:t>
      </w:r>
    </w:p>
    <w:p w14:paraId="1C5B706A" w14:textId="45323CA9" w:rsidR="00C52C18" w:rsidRPr="00C52C18" w:rsidRDefault="00C52C18" w:rsidP="00C52C18">
      <w:pPr>
        <w:tabs>
          <w:tab w:val="left" w:pos="1407"/>
        </w:tabs>
        <w:jc w:val="both"/>
        <w:rPr>
          <w:rFonts w:ascii="Arial Narrow" w:hAnsi="Arial Narrow" w:cs="Arial"/>
          <w:sz w:val="20"/>
          <w:szCs w:val="20"/>
        </w:rPr>
      </w:pPr>
      <w:r w:rsidRPr="00C52C18">
        <w:rPr>
          <w:rFonts w:ascii="Arial Narrow" w:hAnsi="Arial Narrow" w:cs="Arial"/>
          <w:sz w:val="22"/>
        </w:rPr>
        <w:t>Nieruchomości położone w centralnej części gminy Ełk, w miejscowości Szeligi</w:t>
      </w:r>
      <w:r w:rsidR="0085510A">
        <w:rPr>
          <w:rFonts w:ascii="Arial Narrow" w:hAnsi="Arial Narrow" w:cs="Arial"/>
          <w:sz w:val="22"/>
        </w:rPr>
        <w:t>, obręb Szeligi- Buczki</w:t>
      </w:r>
      <w:r w:rsidRPr="00C52C18">
        <w:rPr>
          <w:rFonts w:ascii="Arial Narrow" w:hAnsi="Arial Narrow" w:cs="Arial"/>
          <w:sz w:val="22"/>
        </w:rPr>
        <w:t>, przy granicy administracyjnej z miastem Ełk. Nieruchomości objęte ustaleniami miejscowego planu zagospodarowania przestrzennego uchwalonego uchwałą nr LXXIII/494/2018 Rady Gminy Ełk z 16 listopada 2018 r. (Dz.</w:t>
      </w:r>
      <w:r>
        <w:rPr>
          <w:rFonts w:ascii="Arial Narrow" w:hAnsi="Arial Narrow" w:cs="Arial"/>
          <w:sz w:val="22"/>
        </w:rPr>
        <w:t> </w:t>
      </w:r>
      <w:r w:rsidRPr="00C52C18">
        <w:rPr>
          <w:rFonts w:ascii="Arial Narrow" w:hAnsi="Arial Narrow" w:cs="Arial"/>
          <w:sz w:val="22"/>
        </w:rPr>
        <w:t>Urz.</w:t>
      </w:r>
      <w:r>
        <w:rPr>
          <w:rFonts w:ascii="Arial Narrow" w:hAnsi="Arial Narrow" w:cs="Arial"/>
          <w:sz w:val="22"/>
        </w:rPr>
        <w:t> </w:t>
      </w:r>
      <w:r w:rsidRPr="00C52C18">
        <w:rPr>
          <w:rFonts w:ascii="Arial Narrow" w:hAnsi="Arial Narrow" w:cs="Arial"/>
          <w:sz w:val="22"/>
        </w:rPr>
        <w:t>Woj.</w:t>
      </w:r>
      <w:r>
        <w:rPr>
          <w:rFonts w:ascii="Arial Narrow" w:hAnsi="Arial Narrow" w:cs="Arial"/>
          <w:sz w:val="22"/>
        </w:rPr>
        <w:t> </w:t>
      </w:r>
      <w:proofErr w:type="spellStart"/>
      <w:proofErr w:type="gramStart"/>
      <w:r w:rsidRPr="00C52C18">
        <w:rPr>
          <w:rFonts w:ascii="Arial Narrow" w:hAnsi="Arial Narrow" w:cs="Arial"/>
          <w:sz w:val="22"/>
        </w:rPr>
        <w:t>warm</w:t>
      </w:r>
      <w:proofErr w:type="spellEnd"/>
      <w:r w:rsidRPr="00C52C18">
        <w:rPr>
          <w:rFonts w:ascii="Arial Narrow" w:hAnsi="Arial Narrow" w:cs="Arial"/>
          <w:sz w:val="22"/>
        </w:rPr>
        <w:t>.-</w:t>
      </w:r>
      <w:proofErr w:type="gramEnd"/>
      <w:r w:rsidRPr="00C52C18">
        <w:rPr>
          <w:rFonts w:ascii="Arial Narrow" w:hAnsi="Arial Narrow" w:cs="Arial"/>
          <w:sz w:val="22"/>
        </w:rPr>
        <w:t xml:space="preserve"> mazur. poz. 5543 z dnia 27 grudnia 2018 r.). Przedmiotowe działki zlokalizowane są na terenie oznaczonym na rysunku ww. planu miejscowego symbolami 3UP, 4UP, 5UP- teren zabudowy usługowo- techniczno- produkcyjnej*. Otoczenie stanowią tereny o podobnym przeznaczeniu.</w:t>
      </w:r>
    </w:p>
    <w:p w14:paraId="2EC12293" w14:textId="70E2612A" w:rsidR="00C52C18" w:rsidRPr="00C52C18" w:rsidRDefault="00C52C18" w:rsidP="00C52C18">
      <w:pPr>
        <w:tabs>
          <w:tab w:val="left" w:pos="142"/>
        </w:tabs>
        <w:jc w:val="both"/>
        <w:rPr>
          <w:rFonts w:ascii="Arial Narrow" w:eastAsia="Calibri" w:hAnsi="Arial Narrow" w:cs="Times New Roman"/>
          <w:sz w:val="18"/>
          <w:szCs w:val="18"/>
        </w:rPr>
      </w:pPr>
      <w:r w:rsidRPr="00C52C18">
        <w:rPr>
          <w:rFonts w:ascii="Arial Narrow" w:eastAsia="Calibri" w:hAnsi="Arial Narrow" w:cs="Times New Roman"/>
          <w:sz w:val="18"/>
          <w:szCs w:val="18"/>
        </w:rPr>
        <w:t>*Pełna treść uchwały wraz z rysunkiem planu dostępna w biuletynie informacji publicznej Gminy Ełk</w:t>
      </w:r>
      <w:r w:rsidR="0009424E">
        <w:rPr>
          <w:rFonts w:ascii="Arial Narrow" w:eastAsia="Calibri" w:hAnsi="Arial Narrow" w:cs="Times New Roman"/>
          <w:sz w:val="18"/>
          <w:szCs w:val="18"/>
        </w:rPr>
        <w:t xml:space="preserve"> pod adresem</w:t>
      </w:r>
      <w:r w:rsidRPr="00C52C18">
        <w:rPr>
          <w:rFonts w:ascii="Arial Narrow" w:eastAsia="Calibri" w:hAnsi="Arial Narrow" w:cs="Times New Roman"/>
          <w:sz w:val="18"/>
          <w:szCs w:val="18"/>
        </w:rPr>
        <w:t xml:space="preserve"> </w:t>
      </w:r>
      <w:hyperlink r:id="rId8" w:history="1">
        <w:r w:rsidRPr="00C52C18">
          <w:rPr>
            <w:rStyle w:val="Hipercze"/>
            <w:rFonts w:ascii="Arial Narrow" w:hAnsi="Arial Narrow"/>
            <w:sz w:val="18"/>
            <w:szCs w:val="16"/>
          </w:rPr>
          <w:t>http://elk-ug.bip.eur.pl/public/getFile?id=455067</w:t>
        </w:r>
      </w:hyperlink>
      <w:r w:rsidRPr="00C52C18">
        <w:rPr>
          <w:rFonts w:ascii="Arial Narrow" w:hAnsi="Arial Narrow"/>
          <w:sz w:val="18"/>
          <w:szCs w:val="16"/>
        </w:rPr>
        <w:t xml:space="preserve"> </w:t>
      </w:r>
      <w:r w:rsidRPr="00C52C18">
        <w:rPr>
          <w:rFonts w:ascii="Arial Narrow" w:eastAsia="Calibri" w:hAnsi="Arial Narrow" w:cs="Times New Roman"/>
          <w:sz w:val="18"/>
          <w:szCs w:val="18"/>
        </w:rPr>
        <w:t>lub w Urzędzie Gminy Ełk, ul. T. Kościuszki 28A, 19-300 Ełk, I piętro pok. nr 15, lub III piętro pok. nr</w:t>
      </w:r>
      <w:r w:rsidR="0009424E">
        <w:rPr>
          <w:rFonts w:ascii="Arial Narrow" w:eastAsia="Calibri" w:hAnsi="Arial Narrow" w:cs="Times New Roman"/>
          <w:sz w:val="18"/>
          <w:szCs w:val="18"/>
        </w:rPr>
        <w:t> </w:t>
      </w:r>
      <w:r w:rsidRPr="00C52C18">
        <w:rPr>
          <w:rFonts w:ascii="Arial Narrow" w:eastAsia="Calibri" w:hAnsi="Arial Narrow" w:cs="Times New Roman"/>
          <w:sz w:val="18"/>
          <w:szCs w:val="18"/>
        </w:rPr>
        <w:t>38.</w:t>
      </w:r>
    </w:p>
    <w:p w14:paraId="5C5CE9D3" w14:textId="0F2CE643" w:rsidR="00C52C18" w:rsidRDefault="007129E9" w:rsidP="00B4631E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Nieruchomoś</w:t>
      </w:r>
      <w:r>
        <w:rPr>
          <w:rFonts w:ascii="Arial Narrow" w:hAnsi="Arial Narrow" w:cs="Arial"/>
          <w:sz w:val="22"/>
        </w:rPr>
        <w:t>ci</w:t>
      </w:r>
      <w:r w:rsidRPr="00B52BFB">
        <w:rPr>
          <w:rFonts w:ascii="Arial Narrow" w:hAnsi="Arial Narrow" w:cs="Arial"/>
          <w:sz w:val="22"/>
        </w:rPr>
        <w:t xml:space="preserve"> będąc</w:t>
      </w:r>
      <w:r>
        <w:rPr>
          <w:rFonts w:ascii="Arial Narrow" w:hAnsi="Arial Narrow" w:cs="Arial"/>
          <w:sz w:val="22"/>
        </w:rPr>
        <w:t>e</w:t>
      </w:r>
      <w:r w:rsidRPr="00B52BFB">
        <w:rPr>
          <w:rFonts w:ascii="Arial Narrow" w:hAnsi="Arial Narrow" w:cs="Arial"/>
          <w:sz w:val="22"/>
        </w:rPr>
        <w:t xml:space="preserve"> przedmiotem niniejszego przetargu woln</w:t>
      </w:r>
      <w:r>
        <w:rPr>
          <w:rFonts w:ascii="Arial Narrow" w:hAnsi="Arial Narrow" w:cs="Arial"/>
          <w:sz w:val="22"/>
        </w:rPr>
        <w:t>e są</w:t>
      </w:r>
      <w:r w:rsidRPr="00B52BFB">
        <w:rPr>
          <w:rFonts w:ascii="Arial Narrow" w:hAnsi="Arial Narrow" w:cs="Arial"/>
          <w:sz w:val="22"/>
        </w:rPr>
        <w:t xml:space="preserve"> od obciążeń i</w:t>
      </w:r>
      <w:r w:rsidR="00B4631E">
        <w:rPr>
          <w:rFonts w:ascii="Arial Narrow" w:hAnsi="Arial Narrow" w:cs="Arial"/>
          <w:sz w:val="22"/>
        </w:rPr>
        <w:t xml:space="preserve"> </w:t>
      </w:r>
      <w:r w:rsidRPr="00B52BFB">
        <w:rPr>
          <w:rFonts w:ascii="Arial Narrow" w:hAnsi="Arial Narrow" w:cs="Arial"/>
          <w:sz w:val="22"/>
        </w:rPr>
        <w:t>zobowiązań</w:t>
      </w:r>
      <w:r>
        <w:rPr>
          <w:rFonts w:ascii="Arial Narrow" w:hAnsi="Arial Narrow" w:cs="Arial"/>
          <w:sz w:val="22"/>
        </w:rPr>
        <w:t>.</w:t>
      </w:r>
    </w:p>
    <w:p w14:paraId="6327ADEB" w14:textId="2203DA77" w:rsidR="0009424E" w:rsidRDefault="00C52C18" w:rsidP="00B4631E">
      <w:pPr>
        <w:tabs>
          <w:tab w:val="left" w:pos="1407"/>
        </w:tabs>
        <w:spacing w:line="240" w:lineRule="auto"/>
        <w:jc w:val="both"/>
        <w:rPr>
          <w:rFonts w:ascii="Arial Narrow" w:hAnsi="Arial Narrow" w:cs="Arial"/>
          <w:sz w:val="22"/>
        </w:rPr>
      </w:pPr>
      <w:r w:rsidRPr="00C52C18">
        <w:rPr>
          <w:rFonts w:ascii="Arial Narrow" w:hAnsi="Arial Narrow" w:cs="Arial"/>
          <w:sz w:val="22"/>
        </w:rPr>
        <w:t>Na dział</w:t>
      </w:r>
      <w:r>
        <w:rPr>
          <w:rFonts w:ascii="Arial Narrow" w:hAnsi="Arial Narrow" w:cs="Arial"/>
          <w:sz w:val="22"/>
        </w:rPr>
        <w:t>kach</w:t>
      </w:r>
      <w:r w:rsidRPr="00C52C18">
        <w:rPr>
          <w:rFonts w:ascii="Arial Narrow" w:hAnsi="Arial Narrow" w:cs="Arial"/>
          <w:sz w:val="22"/>
        </w:rPr>
        <w:t xml:space="preserve"> 10/17</w:t>
      </w:r>
      <w:r>
        <w:rPr>
          <w:rFonts w:ascii="Arial Narrow" w:hAnsi="Arial Narrow" w:cs="Arial"/>
          <w:sz w:val="22"/>
        </w:rPr>
        <w:t xml:space="preserve"> i 10/18</w:t>
      </w:r>
      <w:r w:rsidRPr="00C52C18">
        <w:rPr>
          <w:rFonts w:ascii="Arial Narrow" w:hAnsi="Arial Narrow" w:cs="Arial"/>
          <w:sz w:val="22"/>
        </w:rPr>
        <w:t xml:space="preserve"> ustanowion</w:t>
      </w:r>
      <w:r>
        <w:rPr>
          <w:rFonts w:ascii="Arial Narrow" w:hAnsi="Arial Narrow" w:cs="Arial"/>
          <w:sz w:val="22"/>
        </w:rPr>
        <w:t>e są</w:t>
      </w:r>
      <w:r w:rsidRPr="00C52C18">
        <w:rPr>
          <w:rFonts w:ascii="Arial Narrow" w:hAnsi="Arial Narrow" w:cs="Arial"/>
          <w:sz w:val="22"/>
        </w:rPr>
        <w:t xml:space="preserve"> służebnoś</w:t>
      </w:r>
      <w:r>
        <w:rPr>
          <w:rFonts w:ascii="Arial Narrow" w:hAnsi="Arial Narrow" w:cs="Arial"/>
          <w:sz w:val="22"/>
        </w:rPr>
        <w:t>ci</w:t>
      </w:r>
      <w:r w:rsidRPr="00C52C18">
        <w:rPr>
          <w:rFonts w:ascii="Arial Narrow" w:hAnsi="Arial Narrow" w:cs="Arial"/>
          <w:sz w:val="22"/>
        </w:rPr>
        <w:t xml:space="preserve"> przesyłu na rzecz ZUG Sp. z o.o. Gmina Ełk (pas zajęcia</w:t>
      </w:r>
      <w:r w:rsidR="00B4631E">
        <w:rPr>
          <w:rFonts w:ascii="Arial Narrow" w:hAnsi="Arial Narrow" w:cs="Arial"/>
          <w:sz w:val="22"/>
        </w:rPr>
        <w:t xml:space="preserve"> </w:t>
      </w:r>
      <w:r w:rsidRPr="00C52C18">
        <w:rPr>
          <w:rFonts w:ascii="Arial Narrow" w:hAnsi="Arial Narrow" w:cs="Arial"/>
          <w:sz w:val="22"/>
        </w:rPr>
        <w:t>24 m</w:t>
      </w:r>
      <w:r w:rsidRPr="00C52C18">
        <w:rPr>
          <w:rFonts w:ascii="Arial Narrow" w:hAnsi="Arial Narrow" w:cs="Arial"/>
          <w:sz w:val="22"/>
          <w:vertAlign w:val="superscript"/>
        </w:rPr>
        <w:t>2</w:t>
      </w:r>
      <w:r w:rsidR="00B4631E">
        <w:rPr>
          <w:rFonts w:ascii="Arial Narrow" w:hAnsi="Arial Narrow" w:cs="Arial"/>
          <w:sz w:val="22"/>
        </w:rPr>
        <w:t xml:space="preserve"> i 354 m</w:t>
      </w:r>
      <w:r w:rsidR="00B4631E">
        <w:rPr>
          <w:rFonts w:ascii="Arial Narrow" w:hAnsi="Arial Narrow" w:cs="Arial"/>
          <w:sz w:val="22"/>
          <w:vertAlign w:val="superscript"/>
        </w:rPr>
        <w:t>2</w:t>
      </w:r>
      <w:r w:rsidRPr="00C52C18">
        <w:rPr>
          <w:rFonts w:ascii="Arial Narrow" w:hAnsi="Arial Narrow" w:cs="Arial"/>
          <w:sz w:val="22"/>
        </w:rPr>
        <w:t>).</w:t>
      </w:r>
      <w:r w:rsidR="0009424E">
        <w:rPr>
          <w:rFonts w:ascii="Arial Narrow" w:hAnsi="Arial Narrow" w:cs="Arial"/>
          <w:sz w:val="22"/>
        </w:rPr>
        <w:t xml:space="preserve"> Z chwilą zawarcia umowy przeniesienia własności w formie aktu notarialnego dla wyżej opisanych działek nr 10/17 i 10/18 zostanie ustanowiona służebność przesyłu zgodnie z zarządzeniami Wójta Gminy Ełk nr</w:t>
      </w:r>
      <w:r w:rsidR="00A17873">
        <w:rPr>
          <w:rFonts w:ascii="Arial Narrow" w:hAnsi="Arial Narrow" w:cs="Arial"/>
          <w:sz w:val="22"/>
        </w:rPr>
        <w:t> </w:t>
      </w:r>
      <w:r w:rsidR="0009424E">
        <w:rPr>
          <w:rFonts w:ascii="Arial Narrow" w:hAnsi="Arial Narrow" w:cs="Arial"/>
          <w:sz w:val="22"/>
        </w:rPr>
        <w:t>71/2021 z 8 lipca 2021 r. i 85/2021 z 29 lipca 2021 r.**</w:t>
      </w:r>
    </w:p>
    <w:p w14:paraId="0B738947" w14:textId="299E91E0" w:rsidR="0009424E" w:rsidRPr="0009424E" w:rsidRDefault="0009424E" w:rsidP="00B4631E">
      <w:pPr>
        <w:tabs>
          <w:tab w:val="left" w:pos="1407"/>
        </w:tabs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 w:rsidRPr="0009424E">
        <w:rPr>
          <w:rFonts w:ascii="Arial Narrow" w:hAnsi="Arial Narrow" w:cs="Arial"/>
          <w:sz w:val="18"/>
          <w:szCs w:val="18"/>
        </w:rPr>
        <w:t>**Treść zarządzeń dostępna w biuletynie informacji publicznej Gminy Ełk pod adresami:</w:t>
      </w:r>
      <w:r w:rsidR="0085510A">
        <w:rPr>
          <w:rFonts w:ascii="Arial Narrow" w:hAnsi="Arial Narrow" w:cs="Arial"/>
          <w:sz w:val="18"/>
          <w:szCs w:val="18"/>
        </w:rPr>
        <w:t xml:space="preserve"> </w:t>
      </w:r>
      <w:hyperlink r:id="rId9" w:history="1">
        <w:r w:rsidRPr="0009424E">
          <w:rPr>
            <w:rStyle w:val="Hipercze"/>
            <w:rFonts w:ascii="Arial Narrow" w:hAnsi="Arial Narrow" w:cs="Arial"/>
            <w:sz w:val="18"/>
            <w:szCs w:val="18"/>
          </w:rPr>
          <w:t>http://elk-ug.bip.eur.pl/public/getFile?id=534960</w:t>
        </w:r>
      </w:hyperlink>
      <w:r w:rsidRPr="0009424E">
        <w:rPr>
          <w:rFonts w:ascii="Arial Narrow" w:hAnsi="Arial Narrow" w:cs="Arial"/>
          <w:sz w:val="18"/>
          <w:szCs w:val="18"/>
        </w:rPr>
        <w:t xml:space="preserve">, </w:t>
      </w:r>
      <w:hyperlink r:id="rId10" w:history="1">
        <w:r w:rsidRPr="0009424E">
          <w:rPr>
            <w:rStyle w:val="Hipercze"/>
            <w:rFonts w:ascii="Arial Narrow" w:hAnsi="Arial Narrow" w:cs="Arial"/>
            <w:sz w:val="18"/>
            <w:szCs w:val="18"/>
          </w:rPr>
          <w:t>http://elk-ug.bip.eur.pl/public/getFile?id=536219</w:t>
        </w:r>
      </w:hyperlink>
      <w:r w:rsidRPr="0009424E">
        <w:rPr>
          <w:rFonts w:ascii="Arial Narrow" w:hAnsi="Arial Narrow" w:cs="Arial"/>
          <w:sz w:val="18"/>
          <w:szCs w:val="18"/>
        </w:rPr>
        <w:t xml:space="preserve"> </w:t>
      </w:r>
      <w:r w:rsidRPr="0009424E">
        <w:rPr>
          <w:rFonts w:ascii="Arial Narrow" w:eastAsia="Calibri" w:hAnsi="Arial Narrow" w:cs="Times New Roman"/>
          <w:sz w:val="18"/>
          <w:szCs w:val="18"/>
        </w:rPr>
        <w:t>lub w Urzędzie Gminy Ełk, ul. T. Kościuszki 28A, 19-300 Ełk, I piętro pok. nr 15</w:t>
      </w:r>
      <w:r>
        <w:rPr>
          <w:rFonts w:ascii="Arial Narrow" w:eastAsia="Calibri" w:hAnsi="Arial Narrow" w:cs="Times New Roman"/>
          <w:sz w:val="18"/>
          <w:szCs w:val="18"/>
        </w:rPr>
        <w:t>.</w:t>
      </w:r>
    </w:p>
    <w:p w14:paraId="79E7534D" w14:textId="3B8BF5B0" w:rsidR="007129E9" w:rsidRPr="00B4631E" w:rsidRDefault="007129E9" w:rsidP="00B4631E">
      <w:pPr>
        <w:tabs>
          <w:tab w:val="left" w:pos="1407"/>
        </w:tabs>
        <w:spacing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 xml:space="preserve">Termin </w:t>
      </w:r>
      <w:r w:rsidRPr="00FE1AF7">
        <w:rPr>
          <w:rFonts w:ascii="Arial Narrow" w:hAnsi="Arial Narrow"/>
          <w:sz w:val="22"/>
          <w:szCs w:val="20"/>
        </w:rPr>
        <w:t>do</w:t>
      </w:r>
      <w:r w:rsidR="00FE1AF7" w:rsidRPr="00FE1AF7">
        <w:rPr>
          <w:rFonts w:ascii="Arial Narrow" w:hAnsi="Arial Narrow"/>
          <w:sz w:val="22"/>
          <w:szCs w:val="20"/>
        </w:rPr>
        <w:t> </w:t>
      </w:r>
      <w:r w:rsidRPr="00FE1AF7">
        <w:rPr>
          <w:rFonts w:ascii="Arial Narrow" w:hAnsi="Arial Narrow"/>
          <w:sz w:val="22"/>
          <w:szCs w:val="20"/>
        </w:rPr>
        <w:t>składania</w:t>
      </w:r>
      <w:r w:rsidRPr="00FE1AF7">
        <w:rPr>
          <w:rFonts w:ascii="Arial Narrow" w:hAnsi="Arial Narrow" w:cs="Arial"/>
          <w:sz w:val="20"/>
          <w:szCs w:val="20"/>
        </w:rPr>
        <w:t xml:space="preserve"> </w:t>
      </w:r>
      <w:r w:rsidRPr="00B52BFB">
        <w:rPr>
          <w:rFonts w:ascii="Arial Narrow" w:hAnsi="Arial Narrow" w:cs="Arial"/>
          <w:sz w:val="22"/>
        </w:rPr>
        <w:t xml:space="preserve">wniosków przez osoby, którym przysługuje pierwszeństwo w nabyciu nieruchomości </w:t>
      </w:r>
      <w:r w:rsidR="00B4631E">
        <w:rPr>
          <w:rFonts w:ascii="Arial Narrow" w:hAnsi="Arial Narrow" w:cs="Arial"/>
          <w:sz w:val="22"/>
        </w:rPr>
        <w:t xml:space="preserve">stanowiących działki nr 10/4, 10/17, 10/23 i 10/27 </w:t>
      </w:r>
      <w:r w:rsidRPr="00B52BFB">
        <w:rPr>
          <w:rFonts w:ascii="Arial Narrow" w:hAnsi="Arial Narrow" w:cs="Arial"/>
          <w:sz w:val="22"/>
        </w:rPr>
        <w:t>na podstawie art. 34 ust. 1 pkt 1 i pkt 2 ustawy z 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>
        <w:rPr>
          <w:rFonts w:ascii="Arial Narrow" w:hAnsi="Arial Narrow" w:cs="Arial"/>
          <w:sz w:val="22"/>
        </w:rPr>
        <w:t>Dz.U. 2020</w:t>
      </w:r>
      <w:r w:rsidRPr="00B52BFB">
        <w:rPr>
          <w:rFonts w:ascii="Arial Narrow" w:hAnsi="Arial Narrow" w:cs="Arial"/>
          <w:sz w:val="22"/>
        </w:rPr>
        <w:t xml:space="preserve"> r. poz.</w:t>
      </w:r>
      <w:r>
        <w:rPr>
          <w:rFonts w:ascii="Arial Narrow" w:hAnsi="Arial Narrow" w:cs="Arial"/>
          <w:sz w:val="22"/>
        </w:rPr>
        <w:t xml:space="preserve"> 1990 ze zm.</w:t>
      </w:r>
      <w:r w:rsidRPr="00B52BFB">
        <w:rPr>
          <w:rFonts w:ascii="Arial Narrow" w:hAnsi="Arial Narrow" w:cs="Arial"/>
          <w:sz w:val="22"/>
        </w:rPr>
        <w:t xml:space="preserve">) upłynął po </w:t>
      </w:r>
      <w:r w:rsidR="00B4631E">
        <w:rPr>
          <w:rFonts w:ascii="Arial Narrow" w:hAnsi="Arial Narrow" w:cs="Arial"/>
          <w:sz w:val="22"/>
        </w:rPr>
        <w:t>sześciu</w:t>
      </w:r>
      <w:r w:rsidRPr="00B52BFB">
        <w:rPr>
          <w:rFonts w:ascii="Arial Narrow" w:hAnsi="Arial Narrow" w:cs="Arial"/>
          <w:sz w:val="22"/>
        </w:rPr>
        <w:t xml:space="preserve"> tygodniach licząc od dnia </w:t>
      </w:r>
      <w:r>
        <w:rPr>
          <w:rFonts w:ascii="Arial Narrow" w:hAnsi="Arial Narrow" w:cs="Arial"/>
          <w:sz w:val="22"/>
        </w:rPr>
        <w:t>wywieszenia wykazu tj.</w:t>
      </w:r>
      <w:r w:rsidRPr="00B52BFB">
        <w:rPr>
          <w:rFonts w:ascii="Arial Narrow" w:hAnsi="Arial Narrow" w:cs="Arial"/>
          <w:sz w:val="22"/>
        </w:rPr>
        <w:t xml:space="preserve"> </w:t>
      </w:r>
      <w:r w:rsidR="00B4631E">
        <w:rPr>
          <w:rFonts w:ascii="Arial Narrow" w:hAnsi="Arial Narrow" w:cs="Arial"/>
          <w:sz w:val="22"/>
        </w:rPr>
        <w:t>20 sierpnia</w:t>
      </w:r>
      <w:r w:rsidRPr="00B52BFB">
        <w:rPr>
          <w:rFonts w:ascii="Arial Narrow" w:hAnsi="Arial Narrow" w:cs="Arial"/>
          <w:sz w:val="22"/>
        </w:rPr>
        <w:t xml:space="preserve"> 20</w:t>
      </w:r>
      <w:r>
        <w:rPr>
          <w:rFonts w:ascii="Arial Narrow" w:hAnsi="Arial Narrow" w:cs="Arial"/>
          <w:sz w:val="22"/>
        </w:rPr>
        <w:t>21</w:t>
      </w:r>
      <w:r w:rsidRPr="00B52BFB">
        <w:rPr>
          <w:rFonts w:ascii="Arial Narrow" w:hAnsi="Arial Narrow" w:cs="Arial"/>
          <w:sz w:val="22"/>
        </w:rPr>
        <w:t xml:space="preserve"> roku</w:t>
      </w:r>
      <w:r w:rsidR="00B4631E">
        <w:rPr>
          <w:rFonts w:ascii="Arial Narrow" w:hAnsi="Arial Narrow" w:cs="Arial"/>
          <w:sz w:val="22"/>
        </w:rPr>
        <w:t>, zaś dla nieruchomości stanowiącej działkę nr 10/18</w:t>
      </w:r>
      <w:r w:rsidR="00A17873">
        <w:rPr>
          <w:rFonts w:ascii="Arial Narrow" w:hAnsi="Arial Narrow" w:cs="Arial"/>
          <w:sz w:val="22"/>
        </w:rPr>
        <w:t>-</w:t>
      </w:r>
      <w:r w:rsidR="00B4631E">
        <w:rPr>
          <w:rFonts w:ascii="Arial Narrow" w:hAnsi="Arial Narrow" w:cs="Arial"/>
          <w:sz w:val="22"/>
        </w:rPr>
        <w:t>10</w:t>
      </w:r>
      <w:r w:rsidR="00A17873">
        <w:rPr>
          <w:rFonts w:ascii="Arial Narrow" w:hAnsi="Arial Narrow" w:cs="Arial"/>
          <w:sz w:val="22"/>
        </w:rPr>
        <w:t> </w:t>
      </w:r>
      <w:r w:rsidR="00B4631E">
        <w:rPr>
          <w:rFonts w:ascii="Arial Narrow" w:hAnsi="Arial Narrow" w:cs="Arial"/>
          <w:sz w:val="22"/>
        </w:rPr>
        <w:t>września 2021 r.</w:t>
      </w:r>
      <w:r w:rsidRPr="00B52BFB">
        <w:rPr>
          <w:rFonts w:ascii="Arial Narrow" w:hAnsi="Arial Narrow" w:cs="Arial"/>
          <w:sz w:val="22"/>
        </w:rPr>
        <w:t xml:space="preserve"> Wniosków nie</w:t>
      </w:r>
      <w:r w:rsidR="00FE1AF7">
        <w:rPr>
          <w:rFonts w:ascii="Arial Narrow" w:hAnsi="Arial Narrow" w:cs="Arial"/>
          <w:sz w:val="22"/>
        </w:rPr>
        <w:t> </w:t>
      </w:r>
      <w:r w:rsidRPr="00B52BFB">
        <w:rPr>
          <w:rFonts w:ascii="Arial Narrow" w:hAnsi="Arial Narrow" w:cs="Arial"/>
          <w:sz w:val="22"/>
        </w:rPr>
        <w:t>złożono</w:t>
      </w:r>
      <w:r>
        <w:rPr>
          <w:rFonts w:ascii="Arial Narrow" w:hAnsi="Arial Narrow" w:cs="Arial"/>
          <w:sz w:val="22"/>
        </w:rPr>
        <w:t>.</w:t>
      </w:r>
    </w:p>
    <w:p w14:paraId="7B51232A" w14:textId="499F1238" w:rsidR="005F4BED" w:rsidRPr="00677717" w:rsidRDefault="00E85822" w:rsidP="00677717">
      <w:pPr>
        <w:pStyle w:val="Akapitzlist"/>
        <w:numPr>
          <w:ilvl w:val="0"/>
          <w:numId w:val="19"/>
        </w:num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677717">
        <w:rPr>
          <w:rFonts w:ascii="Arial Narrow" w:hAnsi="Arial Narrow" w:cs="Arial"/>
          <w:b/>
          <w:bCs/>
        </w:rPr>
        <w:t>INFORMACJE DOTYCZĄCE PRZETARGU</w:t>
      </w:r>
      <w:r w:rsidR="008A4EFD" w:rsidRPr="00677717">
        <w:rPr>
          <w:rFonts w:ascii="Arial Narrow" w:hAnsi="Arial Narrow" w:cs="Arial"/>
          <w:b/>
          <w:bCs/>
        </w:rPr>
        <w:t xml:space="preserve"> </w:t>
      </w:r>
    </w:p>
    <w:p w14:paraId="2BA7FC4B" w14:textId="72BF03CE" w:rsidR="007129E9" w:rsidRDefault="00B6086E" w:rsidP="005F4BED">
      <w:pPr>
        <w:pStyle w:val="Akapitzlist"/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  <w:sz w:val="18"/>
          <w:szCs w:val="16"/>
        </w:rPr>
      </w:pPr>
      <w:r w:rsidRPr="008A4EFD">
        <w:rPr>
          <w:rFonts w:ascii="Arial Narrow" w:hAnsi="Arial Narrow" w:cs="Arial"/>
          <w:sz w:val="18"/>
          <w:szCs w:val="16"/>
        </w:rPr>
        <w:t>PRZETARG SKŁADA SIĘ Z CZĘŚCI JAWNEJ I NIEJAWNEJ</w:t>
      </w:r>
    </w:p>
    <w:p w14:paraId="2501F84A" w14:textId="77777777" w:rsidR="005F4BED" w:rsidRPr="008A4EFD" w:rsidRDefault="005F4BED" w:rsidP="005F4BED">
      <w:pPr>
        <w:pStyle w:val="Akapitzlist"/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2B663B1A" w14:textId="2C94490E" w:rsidR="00E85822" w:rsidRPr="00677717" w:rsidRDefault="00A13DB9" w:rsidP="00677717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1. </w:t>
      </w:r>
      <w:r w:rsidR="00E85822" w:rsidRPr="00677717">
        <w:rPr>
          <w:rFonts w:ascii="Arial Narrow" w:hAnsi="Arial Narrow" w:cs="Arial"/>
          <w:b/>
          <w:sz w:val="22"/>
        </w:rPr>
        <w:t xml:space="preserve">CZĘŚĆ JAWNA przetargu odbędzie się </w:t>
      </w:r>
      <w:r w:rsidR="00B4631E">
        <w:rPr>
          <w:rFonts w:ascii="Arial Narrow" w:hAnsi="Arial Narrow" w:cs="Arial"/>
          <w:b/>
          <w:sz w:val="22"/>
        </w:rPr>
        <w:t>25</w:t>
      </w:r>
      <w:r w:rsidR="00E85822" w:rsidRPr="00677717">
        <w:rPr>
          <w:rFonts w:ascii="Arial Narrow" w:hAnsi="Arial Narrow" w:cs="Arial"/>
          <w:b/>
          <w:sz w:val="22"/>
        </w:rPr>
        <w:t xml:space="preserve"> </w:t>
      </w:r>
      <w:r w:rsidR="00B4631E">
        <w:rPr>
          <w:rFonts w:ascii="Arial Narrow" w:hAnsi="Arial Narrow" w:cs="Arial"/>
          <w:b/>
          <w:sz w:val="22"/>
        </w:rPr>
        <w:t>listopada</w:t>
      </w:r>
      <w:r w:rsidR="00E85822" w:rsidRPr="00677717">
        <w:rPr>
          <w:rFonts w:ascii="Arial Narrow" w:hAnsi="Arial Narrow" w:cs="Arial"/>
          <w:b/>
          <w:sz w:val="22"/>
        </w:rPr>
        <w:t xml:space="preserve"> 2021 r. (czwartek) o godz. 10</w:t>
      </w:r>
      <w:r w:rsidR="00E85822" w:rsidRPr="00677717">
        <w:rPr>
          <w:rFonts w:ascii="Arial Narrow" w:hAnsi="Arial Narrow" w:cs="Arial"/>
          <w:b/>
          <w:sz w:val="22"/>
          <w:u w:val="single"/>
          <w:vertAlign w:val="superscript"/>
        </w:rPr>
        <w:t>00</w:t>
      </w:r>
      <w:r w:rsidR="00E85822" w:rsidRPr="00677717">
        <w:rPr>
          <w:rFonts w:ascii="Arial Narrow" w:hAnsi="Arial Narrow" w:cs="Arial"/>
          <w:b/>
          <w:sz w:val="22"/>
        </w:rPr>
        <w:t xml:space="preserve"> w lokal</w:t>
      </w:r>
      <w:r w:rsidR="00FE1AF7" w:rsidRPr="00677717">
        <w:rPr>
          <w:rFonts w:ascii="Arial Narrow" w:hAnsi="Arial Narrow" w:cs="Arial"/>
          <w:b/>
          <w:sz w:val="22"/>
        </w:rPr>
        <w:t xml:space="preserve">u </w:t>
      </w:r>
      <w:r w:rsidR="00E85822" w:rsidRPr="00677717">
        <w:rPr>
          <w:rFonts w:ascii="Arial Narrow" w:hAnsi="Arial Narrow" w:cs="Arial"/>
          <w:b/>
          <w:sz w:val="22"/>
        </w:rPr>
        <w:t>Urzędu Gminy Ełk, przy ul. T. Kościuszki 28 A (sala konferencyjna im. Marii i Lecha Kaczyńskich)</w:t>
      </w:r>
    </w:p>
    <w:p w14:paraId="2151C023" w14:textId="474A2DD9" w:rsidR="005F4BED" w:rsidRDefault="009143C6" w:rsidP="00137C41">
      <w:pPr>
        <w:spacing w:after="0" w:line="240" w:lineRule="auto"/>
        <w:jc w:val="both"/>
        <w:rPr>
          <w:rFonts w:ascii="Arial Narrow" w:hAnsi="Arial Narrow" w:cs="Arial"/>
          <w:bCs/>
          <w:sz w:val="20"/>
        </w:rPr>
      </w:pPr>
      <w:r w:rsidRPr="009143C6">
        <w:rPr>
          <w:rFonts w:ascii="Arial Narrow" w:hAnsi="Arial Narrow" w:cs="Arial"/>
          <w:bCs/>
          <w:sz w:val="20"/>
        </w:rPr>
        <w:t>Część jawna przetargu odbywa się w obecności oferentów. W części jawnej przewodniczący komisji przetargowej otwiera przetarg przekazując oferentom informacje</w:t>
      </w:r>
      <w:r w:rsidR="00D85E17">
        <w:rPr>
          <w:rFonts w:ascii="Arial Narrow" w:hAnsi="Arial Narrow" w:cs="Arial"/>
          <w:bCs/>
          <w:sz w:val="20"/>
        </w:rPr>
        <w:t xml:space="preserve"> m.in.: dot. oznaczenia</w:t>
      </w:r>
      <w:r w:rsidR="00FE1AF7">
        <w:rPr>
          <w:rFonts w:ascii="Arial Narrow" w:hAnsi="Arial Narrow" w:cs="Arial"/>
          <w:bCs/>
          <w:sz w:val="20"/>
        </w:rPr>
        <w:t>,</w:t>
      </w:r>
      <w:r w:rsidR="00D85E17">
        <w:rPr>
          <w:rFonts w:ascii="Arial Narrow" w:hAnsi="Arial Narrow" w:cs="Arial"/>
          <w:bCs/>
          <w:sz w:val="20"/>
        </w:rPr>
        <w:t xml:space="preserve"> powierzchni i przeznaczenia nieruchomości, cenie wywoławczej, skutkach uchylenia się od zawarcia umowy sprzedaży.</w:t>
      </w:r>
    </w:p>
    <w:p w14:paraId="0B746195" w14:textId="2A61B895" w:rsidR="009143C6" w:rsidRPr="00677717" w:rsidRDefault="00D85E17" w:rsidP="00677717">
      <w:pPr>
        <w:spacing w:after="0" w:line="240" w:lineRule="auto"/>
        <w:jc w:val="both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Komisja przetargowa</w:t>
      </w:r>
      <w:r w:rsidR="00677717">
        <w:rPr>
          <w:rFonts w:ascii="Arial Narrow" w:hAnsi="Arial Narrow" w:cs="Arial"/>
          <w:bCs/>
          <w:sz w:val="20"/>
        </w:rPr>
        <w:t xml:space="preserve"> </w:t>
      </w:r>
      <w:r w:rsidRPr="00677717">
        <w:rPr>
          <w:rFonts w:ascii="Arial Narrow" w:hAnsi="Arial Narrow" w:cs="Arial"/>
          <w:bCs/>
          <w:sz w:val="20"/>
        </w:rPr>
        <w:t>podaje liczbę otrzymanych ofert oraz sprawdza dowody wpłat wadiów,</w:t>
      </w:r>
      <w:r w:rsidR="00677717">
        <w:rPr>
          <w:rFonts w:ascii="Arial Narrow" w:hAnsi="Arial Narrow" w:cs="Arial"/>
          <w:bCs/>
          <w:sz w:val="20"/>
        </w:rPr>
        <w:t xml:space="preserve"> </w:t>
      </w:r>
      <w:r w:rsidRPr="00677717">
        <w:rPr>
          <w:rFonts w:ascii="Arial Narrow" w:hAnsi="Arial Narrow" w:cs="Arial"/>
          <w:bCs/>
          <w:sz w:val="20"/>
        </w:rPr>
        <w:t>dokonuje otwarcia kopert z</w:t>
      </w:r>
      <w:r w:rsidR="00677717">
        <w:rPr>
          <w:rFonts w:ascii="Arial Narrow" w:hAnsi="Arial Narrow" w:cs="Arial"/>
          <w:bCs/>
          <w:sz w:val="20"/>
        </w:rPr>
        <w:t> </w:t>
      </w:r>
      <w:r w:rsidRPr="00677717">
        <w:rPr>
          <w:rFonts w:ascii="Arial Narrow" w:hAnsi="Arial Narrow" w:cs="Arial"/>
          <w:bCs/>
          <w:sz w:val="20"/>
        </w:rPr>
        <w:t xml:space="preserve">ofertami, sprawdza ich kompletność oraz sprawdza tożsamość osób, które </w:t>
      </w:r>
      <w:r w:rsidR="00FE1AF7" w:rsidRPr="00677717">
        <w:rPr>
          <w:rFonts w:ascii="Arial Narrow" w:hAnsi="Arial Narrow" w:cs="Arial"/>
          <w:bCs/>
          <w:sz w:val="20"/>
        </w:rPr>
        <w:t xml:space="preserve">je </w:t>
      </w:r>
      <w:r w:rsidRPr="00677717">
        <w:rPr>
          <w:rFonts w:ascii="Arial Narrow" w:hAnsi="Arial Narrow" w:cs="Arial"/>
          <w:bCs/>
          <w:sz w:val="20"/>
        </w:rPr>
        <w:t>złożyły,</w:t>
      </w:r>
      <w:r w:rsidR="00677717">
        <w:rPr>
          <w:rFonts w:ascii="Arial Narrow" w:hAnsi="Arial Narrow" w:cs="Arial"/>
          <w:bCs/>
          <w:sz w:val="20"/>
        </w:rPr>
        <w:t xml:space="preserve"> </w:t>
      </w:r>
      <w:r w:rsidR="009143C6" w:rsidRPr="00677717">
        <w:rPr>
          <w:rFonts w:ascii="Arial Narrow" w:hAnsi="Arial Narrow" w:cs="Arial"/>
          <w:bCs/>
          <w:sz w:val="20"/>
        </w:rPr>
        <w:t>przyjmuje wyjaśnienia lub oświadczenia zgłoszone przez oferentów</w:t>
      </w:r>
      <w:r w:rsidRPr="00677717">
        <w:rPr>
          <w:rFonts w:ascii="Arial Narrow" w:hAnsi="Arial Narrow" w:cs="Arial"/>
          <w:bCs/>
          <w:sz w:val="20"/>
        </w:rPr>
        <w:t>,</w:t>
      </w:r>
      <w:r w:rsidR="00677717">
        <w:rPr>
          <w:rFonts w:ascii="Arial Narrow" w:hAnsi="Arial Narrow" w:cs="Arial"/>
          <w:bCs/>
          <w:sz w:val="20"/>
        </w:rPr>
        <w:t xml:space="preserve"> </w:t>
      </w:r>
      <w:r w:rsidR="009143C6" w:rsidRPr="00677717">
        <w:rPr>
          <w:rFonts w:ascii="Arial Narrow" w:hAnsi="Arial Narrow" w:cs="Arial"/>
          <w:bCs/>
          <w:sz w:val="20"/>
        </w:rPr>
        <w:t>weryfikuje oferty i ogłasza, które oferty zostały zakwalifikowane do części niejawnej przetargu</w:t>
      </w:r>
      <w:r w:rsidRPr="00677717">
        <w:rPr>
          <w:rFonts w:ascii="Arial Narrow" w:hAnsi="Arial Narrow" w:cs="Arial"/>
          <w:bCs/>
          <w:sz w:val="20"/>
        </w:rPr>
        <w:t>,</w:t>
      </w:r>
      <w:r w:rsidR="00677717">
        <w:rPr>
          <w:rFonts w:ascii="Arial Narrow" w:hAnsi="Arial Narrow" w:cs="Arial"/>
          <w:bCs/>
          <w:sz w:val="20"/>
        </w:rPr>
        <w:t xml:space="preserve"> </w:t>
      </w:r>
      <w:r w:rsidR="009143C6" w:rsidRPr="00677717">
        <w:rPr>
          <w:rFonts w:ascii="Arial Narrow" w:hAnsi="Arial Narrow" w:cs="Arial"/>
          <w:bCs/>
          <w:sz w:val="20"/>
        </w:rPr>
        <w:t>zawiadamia oferentów o terminie i miejscu części niejawnej przetargu</w:t>
      </w:r>
      <w:r w:rsidRPr="00677717">
        <w:rPr>
          <w:rFonts w:ascii="Arial Narrow" w:hAnsi="Arial Narrow" w:cs="Arial"/>
          <w:bCs/>
          <w:sz w:val="20"/>
        </w:rPr>
        <w:t>,</w:t>
      </w:r>
      <w:r w:rsidR="00677717">
        <w:rPr>
          <w:rFonts w:ascii="Arial Narrow" w:hAnsi="Arial Narrow" w:cs="Arial"/>
          <w:bCs/>
          <w:sz w:val="20"/>
        </w:rPr>
        <w:t xml:space="preserve"> </w:t>
      </w:r>
      <w:r w:rsidR="009143C6" w:rsidRPr="00677717">
        <w:rPr>
          <w:rFonts w:ascii="Arial Narrow" w:hAnsi="Arial Narrow" w:cs="Arial"/>
          <w:bCs/>
          <w:sz w:val="20"/>
        </w:rPr>
        <w:t>zawiadamia oferentów o przewidywanym terminie zamknięcia przetargu.</w:t>
      </w:r>
    </w:p>
    <w:p w14:paraId="1740CEC2" w14:textId="481FC37E" w:rsidR="00C712CC" w:rsidRPr="00677717" w:rsidRDefault="00A13DB9" w:rsidP="00651FE4">
      <w:pPr>
        <w:spacing w:before="240" w:after="0" w:line="240" w:lineRule="auto"/>
        <w:jc w:val="both"/>
        <w:rPr>
          <w:rFonts w:ascii="Arial Narrow" w:hAnsi="Arial Narrow" w:cs="Arial"/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4"/>
        </w:rPr>
        <w:lastRenderedPageBreak/>
        <w:t xml:space="preserve">2. </w:t>
      </w:r>
      <w:r w:rsidR="00C712CC" w:rsidRPr="00677717">
        <w:rPr>
          <w:rFonts w:ascii="Arial Narrow" w:hAnsi="Arial Narrow" w:cs="Arial"/>
          <w:b/>
          <w:sz w:val="22"/>
          <w:szCs w:val="24"/>
        </w:rPr>
        <w:t>CZĘŚĆ NIEJAWNA</w:t>
      </w:r>
      <w:r w:rsidR="00C712CC" w:rsidRPr="00677717">
        <w:rPr>
          <w:rFonts w:ascii="Arial Narrow" w:hAnsi="Arial Narrow" w:cs="Arial"/>
          <w:b/>
          <w:sz w:val="20"/>
        </w:rPr>
        <w:t xml:space="preserve"> </w:t>
      </w:r>
      <w:r w:rsidR="00C712CC" w:rsidRPr="00677717">
        <w:rPr>
          <w:rFonts w:ascii="Arial Narrow" w:hAnsi="Arial Narrow" w:cs="Arial"/>
          <w:b/>
          <w:sz w:val="22"/>
          <w:szCs w:val="24"/>
        </w:rPr>
        <w:t>o terminie i miejscu komisja przetargowa zawiadomi oferentów w trakcie części</w:t>
      </w:r>
      <w:r w:rsidR="00651FE4">
        <w:rPr>
          <w:rFonts w:ascii="Arial Narrow" w:hAnsi="Arial Narrow" w:cs="Arial"/>
          <w:b/>
          <w:sz w:val="22"/>
          <w:szCs w:val="24"/>
        </w:rPr>
        <w:t xml:space="preserve"> </w:t>
      </w:r>
      <w:r w:rsidR="00C712CC" w:rsidRPr="00677717">
        <w:rPr>
          <w:rFonts w:ascii="Arial Narrow" w:hAnsi="Arial Narrow" w:cs="Arial"/>
          <w:b/>
          <w:sz w:val="22"/>
          <w:szCs w:val="24"/>
        </w:rPr>
        <w:t>jawnej przetargu.</w:t>
      </w:r>
    </w:p>
    <w:p w14:paraId="4522FC05" w14:textId="76DA745D" w:rsidR="00C712CC" w:rsidRPr="00C712CC" w:rsidRDefault="00C712CC" w:rsidP="00C712CC">
      <w:pPr>
        <w:spacing w:after="0" w:line="240" w:lineRule="auto"/>
        <w:jc w:val="both"/>
        <w:rPr>
          <w:rFonts w:ascii="Arial Narrow" w:hAnsi="Arial Narrow" w:cs="Arial"/>
          <w:bCs/>
          <w:sz w:val="20"/>
        </w:rPr>
      </w:pPr>
      <w:r w:rsidRPr="00C712CC">
        <w:rPr>
          <w:rFonts w:ascii="Arial Narrow" w:hAnsi="Arial Narrow" w:cs="Arial"/>
          <w:bCs/>
          <w:sz w:val="20"/>
        </w:rPr>
        <w:t>W części niejawnej przetargu komisja przetargowa dokonuje szczegółowej analizy ofert oraz wybiera najkorzystniejszą z nich lub stwierdza, że nie wybiera żadnej ze złożonych ofert</w:t>
      </w:r>
      <w:r w:rsidR="001422D8">
        <w:rPr>
          <w:rFonts w:ascii="Arial Narrow" w:hAnsi="Arial Narrow" w:cs="Arial"/>
          <w:bCs/>
          <w:sz w:val="20"/>
        </w:rPr>
        <w:t>. W przypadku złożenia równorzędnych ofert komisja przetargowa zorganizuje dodatkowy przetarg ustny ograniczony do oferentów, którzy złożyli oferty informując ich o terminie wraz z</w:t>
      </w:r>
      <w:r w:rsidR="00526FD4">
        <w:rPr>
          <w:rFonts w:ascii="Arial Narrow" w:hAnsi="Arial Narrow" w:cs="Arial"/>
          <w:bCs/>
          <w:sz w:val="20"/>
        </w:rPr>
        <w:t> </w:t>
      </w:r>
      <w:r w:rsidR="001422D8">
        <w:rPr>
          <w:rFonts w:ascii="Arial Narrow" w:hAnsi="Arial Narrow" w:cs="Arial"/>
          <w:bCs/>
          <w:sz w:val="20"/>
        </w:rPr>
        <w:t>umożliwieniem zapoznania się z treścią ofert.</w:t>
      </w:r>
    </w:p>
    <w:p w14:paraId="3C16E34A" w14:textId="77777777" w:rsidR="00677717" w:rsidRDefault="00252143" w:rsidP="00677717">
      <w:pPr>
        <w:pStyle w:val="Akapitzlist"/>
        <w:numPr>
          <w:ilvl w:val="0"/>
          <w:numId w:val="19"/>
        </w:numPr>
        <w:spacing w:before="240" w:after="0" w:line="240" w:lineRule="auto"/>
        <w:rPr>
          <w:rFonts w:ascii="Arial Narrow" w:hAnsi="Arial Narrow" w:cs="Arial"/>
          <w:b/>
          <w:szCs w:val="28"/>
        </w:rPr>
      </w:pPr>
      <w:r w:rsidRPr="00677717">
        <w:rPr>
          <w:rFonts w:ascii="Arial Narrow" w:hAnsi="Arial Narrow" w:cs="Arial"/>
          <w:b/>
          <w:szCs w:val="28"/>
        </w:rPr>
        <w:t>WARUNKI PRZYSTĄPIENIA DO PRZETARGU</w:t>
      </w:r>
    </w:p>
    <w:p w14:paraId="52C30252" w14:textId="2D4E9E2D" w:rsidR="00677717" w:rsidRPr="00677717" w:rsidRDefault="00252143" w:rsidP="00677717">
      <w:pPr>
        <w:spacing w:after="0" w:line="240" w:lineRule="auto"/>
        <w:rPr>
          <w:rFonts w:ascii="Arial Narrow" w:hAnsi="Arial Narrow" w:cs="Arial"/>
          <w:b/>
          <w:szCs w:val="28"/>
        </w:rPr>
      </w:pPr>
      <w:r w:rsidRPr="00677717">
        <w:rPr>
          <w:rFonts w:ascii="Arial Narrow" w:hAnsi="Arial Narrow" w:cs="Arial"/>
          <w:bCs/>
          <w:sz w:val="22"/>
          <w:szCs w:val="24"/>
        </w:rPr>
        <w:t xml:space="preserve">Warunkiem przystąpienia do przetargu jest </w:t>
      </w:r>
      <w:r w:rsidR="00B423A2" w:rsidRPr="00677717">
        <w:rPr>
          <w:rFonts w:ascii="Arial Narrow" w:hAnsi="Arial Narrow" w:cs="Arial"/>
          <w:bCs/>
          <w:sz w:val="22"/>
          <w:szCs w:val="24"/>
        </w:rPr>
        <w:t xml:space="preserve">spełnienie łącznie poniższych </w:t>
      </w:r>
      <w:r w:rsidR="005E2A67" w:rsidRPr="00677717">
        <w:rPr>
          <w:rFonts w:ascii="Arial Narrow" w:hAnsi="Arial Narrow" w:cs="Arial"/>
          <w:bCs/>
          <w:sz w:val="22"/>
          <w:szCs w:val="24"/>
        </w:rPr>
        <w:t>warunków</w:t>
      </w:r>
      <w:r w:rsidR="00B423A2" w:rsidRPr="00677717">
        <w:rPr>
          <w:rFonts w:ascii="Arial Narrow" w:hAnsi="Arial Narrow" w:cs="Arial"/>
          <w:bCs/>
          <w:sz w:val="22"/>
          <w:szCs w:val="24"/>
        </w:rPr>
        <w:t>:</w:t>
      </w:r>
    </w:p>
    <w:p w14:paraId="26964F75" w14:textId="58843F92" w:rsidR="00B423A2" w:rsidRPr="00677717" w:rsidRDefault="00A13DB9" w:rsidP="00677717">
      <w:pPr>
        <w:spacing w:before="240" w:after="0" w:line="240" w:lineRule="auto"/>
        <w:rPr>
          <w:rFonts w:ascii="Arial Narrow" w:hAnsi="Arial Narrow" w:cs="Arial"/>
          <w:b/>
          <w:sz w:val="22"/>
          <w:szCs w:val="24"/>
        </w:rPr>
      </w:pPr>
      <w:r>
        <w:rPr>
          <w:rFonts w:ascii="Arial Narrow" w:hAnsi="Arial Narrow" w:cs="Arial"/>
          <w:b/>
          <w:szCs w:val="24"/>
        </w:rPr>
        <w:t xml:space="preserve">1. </w:t>
      </w:r>
      <w:r w:rsidR="00B423A2" w:rsidRPr="00677717">
        <w:rPr>
          <w:rFonts w:ascii="Arial Narrow" w:hAnsi="Arial Narrow" w:cs="Arial"/>
          <w:b/>
          <w:szCs w:val="24"/>
        </w:rPr>
        <w:t>W</w:t>
      </w:r>
      <w:r w:rsidR="00252143" w:rsidRPr="00677717">
        <w:rPr>
          <w:rFonts w:ascii="Arial Narrow" w:hAnsi="Arial Narrow" w:cs="Arial"/>
          <w:b/>
          <w:szCs w:val="24"/>
        </w:rPr>
        <w:t xml:space="preserve">płacenie wadium </w:t>
      </w:r>
    </w:p>
    <w:p w14:paraId="2AC6FB58" w14:textId="60B3DF1A" w:rsidR="00B423A2" w:rsidRPr="00A13DB9" w:rsidRDefault="00B423A2" w:rsidP="00A13DB9">
      <w:pPr>
        <w:pBdr>
          <w:bottom w:val="single" w:sz="6" w:space="1" w:color="auto"/>
        </w:pBdr>
        <w:spacing w:after="0" w:line="240" w:lineRule="auto"/>
        <w:jc w:val="both"/>
        <w:rPr>
          <w:rFonts w:ascii="Arial Narrow" w:hAnsi="Arial Narrow" w:cs="Arial"/>
          <w:sz w:val="22"/>
        </w:rPr>
      </w:pPr>
      <w:r w:rsidRPr="00A13DB9">
        <w:rPr>
          <w:rFonts w:ascii="Arial Narrow" w:hAnsi="Arial Narrow" w:cs="Arial"/>
          <w:sz w:val="22"/>
        </w:rPr>
        <w:t>Wadium w wysokości wskazanej dla każdej z działek w powyższej tabeli należy wpłacić w pieniądzu na rachunek bankowy Urzędu Gminy w Ełku, prowadzony w Banku PEKAO SA O/Ełk nr 11 1240 5745 1111 0010 4463 2844 w</w:t>
      </w:r>
      <w:r w:rsidR="00B4631E">
        <w:rPr>
          <w:rFonts w:ascii="Arial Narrow" w:hAnsi="Arial Narrow" w:cs="Arial"/>
          <w:sz w:val="22"/>
        </w:rPr>
        <w:t> </w:t>
      </w:r>
      <w:r w:rsidRPr="00A13DB9">
        <w:rPr>
          <w:rFonts w:ascii="Arial Narrow" w:hAnsi="Arial Narrow" w:cs="Arial"/>
          <w:sz w:val="22"/>
        </w:rPr>
        <w:t xml:space="preserve">taki sposób, aby najpóźniej </w:t>
      </w:r>
      <w:r w:rsidR="00B4631E">
        <w:rPr>
          <w:rFonts w:ascii="Arial Narrow" w:hAnsi="Arial Narrow" w:cs="Arial"/>
          <w:sz w:val="22"/>
        </w:rPr>
        <w:t>19</w:t>
      </w:r>
      <w:r w:rsidRPr="00A13DB9">
        <w:rPr>
          <w:rFonts w:ascii="Arial Narrow" w:hAnsi="Arial Narrow" w:cs="Arial"/>
          <w:sz w:val="22"/>
        </w:rPr>
        <w:t xml:space="preserve"> </w:t>
      </w:r>
      <w:r w:rsidR="00B4631E">
        <w:rPr>
          <w:rFonts w:ascii="Arial Narrow" w:hAnsi="Arial Narrow" w:cs="Arial"/>
          <w:sz w:val="22"/>
        </w:rPr>
        <w:t>listopada</w:t>
      </w:r>
      <w:r w:rsidRPr="00A13DB9">
        <w:rPr>
          <w:rFonts w:ascii="Arial Narrow" w:hAnsi="Arial Narrow" w:cs="Arial"/>
          <w:sz w:val="22"/>
        </w:rPr>
        <w:t xml:space="preserve"> 2021 r. wadium znajdowało się na rachunku bankowym. </w:t>
      </w:r>
    </w:p>
    <w:p w14:paraId="328366D9" w14:textId="4BB1C2C6" w:rsidR="00B423A2" w:rsidRPr="00B423A2" w:rsidRDefault="00B423A2" w:rsidP="00A13DB9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16"/>
          <w:szCs w:val="18"/>
        </w:rPr>
      </w:pPr>
      <w:r w:rsidRPr="00B423A2">
        <w:rPr>
          <w:rFonts w:ascii="Arial Narrow" w:hAnsi="Arial Narrow" w:cs="Arial"/>
          <w:sz w:val="16"/>
          <w:szCs w:val="18"/>
        </w:rPr>
        <w:t>Wadium wpłacone przez uczestnika, który przetarg wygrał, zalicza się na poczet ceny nabycia nieruchomości.</w:t>
      </w:r>
    </w:p>
    <w:p w14:paraId="760D609B" w14:textId="34733FBA" w:rsidR="00B423A2" w:rsidRPr="00B423A2" w:rsidRDefault="00B423A2" w:rsidP="00A13DB9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16"/>
          <w:szCs w:val="18"/>
        </w:rPr>
      </w:pPr>
      <w:r w:rsidRPr="00B423A2">
        <w:rPr>
          <w:rFonts w:ascii="Arial Narrow" w:hAnsi="Arial Narrow" w:cs="Arial"/>
          <w:sz w:val="16"/>
          <w:szCs w:val="18"/>
        </w:rPr>
        <w:t xml:space="preserve">Wadium przepada na rzecz organizatora przetargu, jeżeli uczestnik, który przetarg wygrał uchyli się od zawarcia umowy notarialnej. </w:t>
      </w:r>
    </w:p>
    <w:p w14:paraId="7A4008F9" w14:textId="06A5D915" w:rsidR="00B423A2" w:rsidRPr="00B423A2" w:rsidRDefault="00B423A2" w:rsidP="00A13DB9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16"/>
          <w:szCs w:val="18"/>
        </w:rPr>
      </w:pPr>
      <w:r w:rsidRPr="00B423A2">
        <w:rPr>
          <w:rFonts w:ascii="Arial Narrow" w:hAnsi="Arial Narrow" w:cs="Arial"/>
          <w:sz w:val="16"/>
          <w:szCs w:val="18"/>
        </w:rPr>
        <w:t>Pozostałe wpłacone wadia zwraca się niezwłocznie po odwołaniu albo zamknięciu przetargu, jednak nie później niż przed upływem 3 dni od</w:t>
      </w:r>
      <w:r w:rsidR="00B4631E">
        <w:rPr>
          <w:rFonts w:ascii="Arial Narrow" w:hAnsi="Arial Narrow" w:cs="Arial"/>
          <w:sz w:val="16"/>
          <w:szCs w:val="18"/>
        </w:rPr>
        <w:t> </w:t>
      </w:r>
      <w:r w:rsidRPr="00B423A2">
        <w:rPr>
          <w:rFonts w:ascii="Arial Narrow" w:hAnsi="Arial Narrow" w:cs="Arial"/>
          <w:sz w:val="16"/>
          <w:szCs w:val="18"/>
        </w:rPr>
        <w:t>zamknięcia przetargu.</w:t>
      </w:r>
    </w:p>
    <w:p w14:paraId="05A5439A" w14:textId="1E35AFA4" w:rsidR="00B423A2" w:rsidRPr="00B423A2" w:rsidRDefault="00B423A2" w:rsidP="00A13DB9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16"/>
          <w:szCs w:val="18"/>
        </w:rPr>
      </w:pPr>
      <w:r w:rsidRPr="00B423A2">
        <w:rPr>
          <w:rFonts w:ascii="Arial Narrow" w:hAnsi="Arial Narrow" w:cs="Arial"/>
          <w:sz w:val="16"/>
          <w:szCs w:val="18"/>
        </w:rPr>
        <w:t>W przypadku zamiaru uczestnictwa w przetargu na więcej niż jedn</w:t>
      </w:r>
      <w:r w:rsidR="00B4631E">
        <w:rPr>
          <w:rFonts w:ascii="Arial Narrow" w:hAnsi="Arial Narrow" w:cs="Arial"/>
          <w:sz w:val="16"/>
          <w:szCs w:val="18"/>
        </w:rPr>
        <w:t>ą</w:t>
      </w:r>
      <w:r w:rsidRPr="00B423A2">
        <w:rPr>
          <w:rFonts w:ascii="Arial Narrow" w:hAnsi="Arial Narrow" w:cs="Arial"/>
          <w:sz w:val="16"/>
          <w:szCs w:val="18"/>
        </w:rPr>
        <w:t xml:space="preserve"> nieruchomość, należy wpłacić wielokrotność wadium ze wskazaniem w</w:t>
      </w:r>
      <w:r w:rsidR="00B4631E">
        <w:rPr>
          <w:rFonts w:ascii="Arial Narrow" w:hAnsi="Arial Narrow" w:cs="Arial"/>
          <w:sz w:val="16"/>
          <w:szCs w:val="18"/>
        </w:rPr>
        <w:t> </w:t>
      </w:r>
      <w:r w:rsidRPr="00B423A2">
        <w:rPr>
          <w:rFonts w:ascii="Arial Narrow" w:hAnsi="Arial Narrow" w:cs="Arial"/>
          <w:sz w:val="16"/>
          <w:szCs w:val="18"/>
        </w:rPr>
        <w:t>dowodzie wpłaty numerów geodezyjnych poszczególnych nieruchomości.</w:t>
      </w:r>
    </w:p>
    <w:p w14:paraId="00D93938" w14:textId="386CEE01" w:rsidR="00A13DB9" w:rsidRDefault="00A13DB9" w:rsidP="00A13DB9">
      <w:pPr>
        <w:spacing w:before="240" w:after="0" w:line="240" w:lineRule="auto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2. </w:t>
      </w:r>
      <w:r w:rsidR="00B423A2" w:rsidRPr="00A13DB9">
        <w:rPr>
          <w:rFonts w:ascii="Arial Narrow" w:hAnsi="Arial Narrow" w:cs="Arial"/>
          <w:b/>
          <w:szCs w:val="24"/>
        </w:rPr>
        <w:t>Złożenie oferty w wyznaczonym terminie</w:t>
      </w:r>
    </w:p>
    <w:p w14:paraId="2BC5181B" w14:textId="49D3C5CD" w:rsidR="00B6086E" w:rsidRDefault="00B423A2" w:rsidP="00651FE4">
      <w:pPr>
        <w:pBdr>
          <w:bottom w:val="single" w:sz="6" w:space="1" w:color="auto"/>
        </w:pBdr>
        <w:spacing w:after="0" w:line="240" w:lineRule="auto"/>
        <w:jc w:val="both"/>
        <w:rPr>
          <w:rFonts w:ascii="Arial Narrow" w:hAnsi="Arial Narrow" w:cs="Arial"/>
          <w:sz w:val="22"/>
        </w:rPr>
      </w:pPr>
      <w:r w:rsidRPr="00A13DB9">
        <w:rPr>
          <w:rFonts w:ascii="Arial Narrow" w:hAnsi="Arial Narrow" w:cs="Arial"/>
          <w:sz w:val="22"/>
        </w:rPr>
        <w:t>Oferty należy składać w za</w:t>
      </w:r>
      <w:r w:rsidR="00651FE4">
        <w:rPr>
          <w:rFonts w:ascii="Arial Narrow" w:hAnsi="Arial Narrow" w:cs="Arial"/>
          <w:sz w:val="22"/>
        </w:rPr>
        <w:t>klejonych</w:t>
      </w:r>
      <w:r w:rsidRPr="00A13DB9">
        <w:rPr>
          <w:rFonts w:ascii="Arial Narrow" w:hAnsi="Arial Narrow" w:cs="Arial"/>
          <w:sz w:val="22"/>
        </w:rPr>
        <w:t xml:space="preserve"> kopertach z </w:t>
      </w:r>
      <w:r w:rsidR="00651FE4">
        <w:rPr>
          <w:rFonts w:ascii="Arial Narrow" w:hAnsi="Arial Narrow" w:cs="Arial"/>
          <w:sz w:val="22"/>
        </w:rPr>
        <w:t>dopiskiem:</w:t>
      </w:r>
      <w:r w:rsidRPr="00A13DB9">
        <w:rPr>
          <w:rFonts w:ascii="Arial Narrow" w:hAnsi="Arial Narrow" w:cs="Arial"/>
          <w:sz w:val="22"/>
        </w:rPr>
        <w:t xml:space="preserve"> „Oferta</w:t>
      </w:r>
      <w:r w:rsidR="005E2A67" w:rsidRPr="00A13DB9">
        <w:rPr>
          <w:rFonts w:ascii="Arial Narrow" w:hAnsi="Arial Narrow" w:cs="Arial"/>
          <w:sz w:val="22"/>
        </w:rPr>
        <w:t xml:space="preserve">- </w:t>
      </w:r>
      <w:r w:rsidRPr="00A13DB9">
        <w:rPr>
          <w:rFonts w:ascii="Arial Narrow" w:hAnsi="Arial Narrow" w:cs="Arial"/>
          <w:sz w:val="22"/>
        </w:rPr>
        <w:t xml:space="preserve">przetarg na sprzedaż nieruchomości położonej w obrębie </w:t>
      </w:r>
      <w:r w:rsidR="00B4631E">
        <w:rPr>
          <w:rFonts w:ascii="Arial Narrow" w:hAnsi="Arial Narrow" w:cs="Arial"/>
          <w:sz w:val="22"/>
        </w:rPr>
        <w:t>Szeligi- Buczki</w:t>
      </w:r>
      <w:r w:rsidRPr="00A13DB9">
        <w:rPr>
          <w:rFonts w:ascii="Arial Narrow" w:hAnsi="Arial Narrow" w:cs="Arial"/>
          <w:sz w:val="22"/>
        </w:rPr>
        <w:t xml:space="preserve">” w sekretariacie Urzędu Gminy w Ełku (pok. nr </w:t>
      </w:r>
      <w:r w:rsidR="00B4631E">
        <w:rPr>
          <w:rFonts w:ascii="Arial Narrow" w:hAnsi="Arial Narrow" w:cs="Arial"/>
          <w:sz w:val="22"/>
        </w:rPr>
        <w:t>1</w:t>
      </w:r>
      <w:r w:rsidRPr="00A13DB9">
        <w:rPr>
          <w:rFonts w:ascii="Arial Narrow" w:hAnsi="Arial Narrow" w:cs="Arial"/>
          <w:sz w:val="22"/>
        </w:rPr>
        <w:t>- parter), przy ul.</w:t>
      </w:r>
      <w:r w:rsidR="005E2A67" w:rsidRPr="00A13DB9">
        <w:rPr>
          <w:rFonts w:ascii="Arial Narrow" w:hAnsi="Arial Narrow" w:cs="Arial"/>
          <w:sz w:val="22"/>
        </w:rPr>
        <w:t> </w:t>
      </w:r>
      <w:r w:rsidRPr="00A13DB9">
        <w:rPr>
          <w:rFonts w:ascii="Arial Narrow" w:hAnsi="Arial Narrow" w:cs="Arial"/>
          <w:sz w:val="22"/>
        </w:rPr>
        <w:t>T.</w:t>
      </w:r>
      <w:r w:rsidR="005E2A67" w:rsidRPr="00A13DB9">
        <w:rPr>
          <w:rFonts w:ascii="Arial Narrow" w:hAnsi="Arial Narrow" w:cs="Arial"/>
          <w:sz w:val="22"/>
        </w:rPr>
        <w:t> </w:t>
      </w:r>
      <w:r w:rsidRPr="00A13DB9">
        <w:rPr>
          <w:rFonts w:ascii="Arial Narrow" w:hAnsi="Arial Narrow" w:cs="Arial"/>
          <w:sz w:val="22"/>
        </w:rPr>
        <w:t xml:space="preserve">Kościuszki 28A, 19-300 Ełk, w terminie do </w:t>
      </w:r>
      <w:r w:rsidR="00B4631E">
        <w:rPr>
          <w:rFonts w:ascii="Arial Narrow" w:hAnsi="Arial Narrow" w:cs="Arial"/>
          <w:sz w:val="22"/>
        </w:rPr>
        <w:t>19</w:t>
      </w:r>
      <w:r w:rsidRPr="00A13DB9">
        <w:rPr>
          <w:rFonts w:ascii="Arial Narrow" w:hAnsi="Arial Narrow" w:cs="Arial"/>
          <w:sz w:val="22"/>
        </w:rPr>
        <w:t xml:space="preserve"> </w:t>
      </w:r>
      <w:r w:rsidR="00150349">
        <w:rPr>
          <w:rFonts w:ascii="Arial Narrow" w:hAnsi="Arial Narrow" w:cs="Arial"/>
          <w:sz w:val="22"/>
        </w:rPr>
        <w:t>listopada</w:t>
      </w:r>
      <w:r w:rsidRPr="00A13DB9">
        <w:rPr>
          <w:rFonts w:ascii="Arial Narrow" w:hAnsi="Arial Narrow" w:cs="Arial"/>
          <w:sz w:val="22"/>
        </w:rPr>
        <w:t xml:space="preserve"> 2021 r., do godziny 15</w:t>
      </w:r>
      <w:r w:rsidRPr="00A13DB9">
        <w:rPr>
          <w:rFonts w:ascii="Arial Narrow" w:hAnsi="Arial Narrow" w:cs="Arial"/>
          <w:sz w:val="22"/>
          <w:u w:val="single"/>
          <w:vertAlign w:val="superscript"/>
        </w:rPr>
        <w:t>15</w:t>
      </w:r>
      <w:r w:rsidRPr="00A13DB9">
        <w:rPr>
          <w:rFonts w:ascii="Arial Narrow" w:hAnsi="Arial Narrow" w:cs="Arial"/>
          <w:sz w:val="22"/>
        </w:rPr>
        <w:t>.</w:t>
      </w:r>
      <w:r w:rsidR="00E27075" w:rsidRPr="00A13DB9">
        <w:rPr>
          <w:rFonts w:ascii="Arial Narrow" w:hAnsi="Arial Narrow" w:cs="Arial"/>
          <w:sz w:val="22"/>
        </w:rPr>
        <w:t xml:space="preserve"> </w:t>
      </w:r>
    </w:p>
    <w:p w14:paraId="0217D2B8" w14:textId="70BD1E8B" w:rsidR="00526FD4" w:rsidRPr="001422D8" w:rsidRDefault="001422D8" w:rsidP="00A13DB9">
      <w:pPr>
        <w:spacing w:after="0" w:line="240" w:lineRule="auto"/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1422D8">
        <w:rPr>
          <w:rFonts w:ascii="Arial Narrow" w:hAnsi="Arial Narrow" w:cs="Arial"/>
          <w:bCs/>
          <w:sz w:val="20"/>
          <w:szCs w:val="20"/>
        </w:rPr>
        <w:t>Oferta powinna być sporządzona na piśmie w języku polskim</w:t>
      </w:r>
      <w:r w:rsidR="00821AD2">
        <w:rPr>
          <w:rFonts w:ascii="Arial Narrow" w:hAnsi="Arial Narrow" w:cs="Arial"/>
          <w:bCs/>
          <w:sz w:val="20"/>
          <w:szCs w:val="20"/>
        </w:rPr>
        <w:t>, dla każdej z działek oddzielnie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526FD4">
        <w:rPr>
          <w:rFonts w:ascii="Arial Narrow" w:hAnsi="Arial Narrow" w:cs="Arial"/>
          <w:bCs/>
          <w:sz w:val="20"/>
          <w:szCs w:val="20"/>
        </w:rPr>
        <w:t xml:space="preserve">i </w:t>
      </w:r>
      <w:r w:rsidR="00821AD2">
        <w:rPr>
          <w:rFonts w:ascii="Arial Narrow" w:hAnsi="Arial Narrow" w:cs="Arial"/>
          <w:bCs/>
          <w:sz w:val="20"/>
          <w:szCs w:val="20"/>
        </w:rPr>
        <w:t>należy</w:t>
      </w:r>
      <w:r w:rsidR="00526FD4">
        <w:rPr>
          <w:rFonts w:ascii="Arial Narrow" w:hAnsi="Arial Narrow" w:cs="Arial"/>
          <w:bCs/>
          <w:sz w:val="20"/>
          <w:szCs w:val="20"/>
        </w:rPr>
        <w:t xml:space="preserve"> </w:t>
      </w:r>
      <w:r w:rsidR="00821AD2">
        <w:rPr>
          <w:rFonts w:ascii="Arial Narrow" w:hAnsi="Arial Narrow" w:cs="Arial"/>
          <w:bCs/>
          <w:sz w:val="20"/>
          <w:szCs w:val="20"/>
        </w:rPr>
        <w:t>w</w:t>
      </w:r>
      <w:r w:rsidR="00E27075">
        <w:rPr>
          <w:rFonts w:ascii="Arial Narrow" w:hAnsi="Arial Narrow" w:cs="Arial"/>
          <w:bCs/>
          <w:sz w:val="20"/>
          <w:szCs w:val="20"/>
        </w:rPr>
        <w:t> </w:t>
      </w:r>
      <w:r w:rsidR="00821AD2">
        <w:rPr>
          <w:rFonts w:ascii="Arial Narrow" w:hAnsi="Arial Narrow" w:cs="Arial"/>
          <w:bCs/>
          <w:sz w:val="20"/>
          <w:szCs w:val="20"/>
        </w:rPr>
        <w:t xml:space="preserve">niej </w:t>
      </w:r>
      <w:r w:rsidR="00526FD4">
        <w:rPr>
          <w:rFonts w:ascii="Arial Narrow" w:hAnsi="Arial Narrow" w:cs="Arial"/>
          <w:bCs/>
          <w:sz w:val="20"/>
          <w:szCs w:val="20"/>
        </w:rPr>
        <w:t>zawr</w:t>
      </w:r>
      <w:r w:rsidR="00821AD2">
        <w:rPr>
          <w:rFonts w:ascii="Arial Narrow" w:hAnsi="Arial Narrow" w:cs="Arial"/>
          <w:bCs/>
          <w:sz w:val="20"/>
          <w:szCs w:val="20"/>
        </w:rPr>
        <w:t xml:space="preserve">zeć </w:t>
      </w:r>
      <w:r w:rsidR="00526FD4">
        <w:rPr>
          <w:rFonts w:ascii="Arial Narrow" w:hAnsi="Arial Narrow" w:cs="Arial"/>
          <w:bCs/>
          <w:sz w:val="20"/>
          <w:szCs w:val="20"/>
        </w:rPr>
        <w:t>następujące dane</w:t>
      </w:r>
      <w:r w:rsidR="007A7FA2">
        <w:rPr>
          <w:rFonts w:ascii="Arial Narrow" w:hAnsi="Arial Narrow" w:cs="Arial"/>
          <w:bCs/>
          <w:sz w:val="20"/>
          <w:szCs w:val="20"/>
        </w:rPr>
        <w:t xml:space="preserve"> oraz dokumenty</w:t>
      </w:r>
      <w:r w:rsidR="00526FD4">
        <w:rPr>
          <w:rFonts w:ascii="Arial Narrow" w:hAnsi="Arial Narrow" w:cs="Arial"/>
          <w:bCs/>
          <w:sz w:val="20"/>
          <w:szCs w:val="20"/>
        </w:rPr>
        <w:t>:</w:t>
      </w:r>
    </w:p>
    <w:p w14:paraId="3E0E6103" w14:textId="694EEEFD" w:rsidR="009143C6" w:rsidRPr="00A13DB9" w:rsidRDefault="00A13DB9" w:rsidP="00A13DB9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A13DB9">
        <w:rPr>
          <w:rFonts w:ascii="Arial Narrow" w:hAnsi="Arial Narrow" w:cs="Arial"/>
          <w:sz w:val="20"/>
          <w:szCs w:val="20"/>
        </w:rPr>
        <w:t>d</w:t>
      </w:r>
      <w:r w:rsidR="00526FD4" w:rsidRPr="00A13DB9">
        <w:rPr>
          <w:rFonts w:ascii="Arial Narrow" w:hAnsi="Arial Narrow" w:cs="Arial"/>
          <w:sz w:val="20"/>
          <w:szCs w:val="20"/>
        </w:rPr>
        <w:t>ane składającego ofertę tj</w:t>
      </w:r>
      <w:r w:rsidR="00BE182F" w:rsidRPr="00A13DB9">
        <w:rPr>
          <w:rFonts w:ascii="Arial Narrow" w:hAnsi="Arial Narrow" w:cs="Arial"/>
          <w:sz w:val="22"/>
        </w:rPr>
        <w:t>.</w:t>
      </w:r>
      <w:r w:rsidR="00526FD4" w:rsidRPr="00A13DB9">
        <w:rPr>
          <w:rFonts w:ascii="Arial Narrow" w:hAnsi="Arial Narrow" w:cs="Arial"/>
          <w:sz w:val="22"/>
        </w:rPr>
        <w:t xml:space="preserve">: </w:t>
      </w:r>
      <w:r w:rsidR="009143C6" w:rsidRPr="00A13DB9">
        <w:rPr>
          <w:rFonts w:ascii="Arial Narrow" w:hAnsi="Arial Narrow" w:cs="Arial"/>
          <w:sz w:val="16"/>
          <w:szCs w:val="16"/>
        </w:rPr>
        <w:t>imię, nazwisko i adres oferenta albo nazwę lub firmę oraz siedzibę, jeżeli oferentem jest osoba prawna lub inny podmiot</w:t>
      </w:r>
      <w:r w:rsidR="00526FD4" w:rsidRPr="00A13DB9">
        <w:rPr>
          <w:rFonts w:ascii="Arial Narrow" w:hAnsi="Arial Narrow" w:cs="Arial"/>
          <w:sz w:val="16"/>
          <w:szCs w:val="16"/>
        </w:rPr>
        <w:t xml:space="preserve">. Osoby prawne, podlegające wpisom do rejestrów powinny dołączyć wypis z Krajowego Rejestru Sądowego. </w:t>
      </w:r>
      <w:r w:rsidR="00BE182F" w:rsidRPr="00A13DB9">
        <w:rPr>
          <w:rFonts w:ascii="Arial Narrow" w:hAnsi="Arial Narrow" w:cs="Arial"/>
          <w:sz w:val="16"/>
          <w:szCs w:val="16"/>
        </w:rPr>
        <w:t xml:space="preserve">Osoby fizyczne prowadzące działalność gospodarczą powinny dołączyć aktualny wydruk z Centralnej Ewidencji i Informacji o Działalności Gospodarczej (CEIDG). </w:t>
      </w:r>
      <w:r w:rsidR="00526FD4" w:rsidRPr="00A13DB9">
        <w:rPr>
          <w:rFonts w:ascii="Arial Narrow" w:hAnsi="Arial Narrow" w:cs="Arial"/>
          <w:sz w:val="16"/>
          <w:szCs w:val="16"/>
        </w:rPr>
        <w:t xml:space="preserve">W przypadku reprezentowania osoby prawnej przez pełnomocnika </w:t>
      </w:r>
      <w:r w:rsidR="00662929" w:rsidRPr="00A13DB9">
        <w:rPr>
          <w:rFonts w:ascii="Arial Narrow" w:hAnsi="Arial Narrow" w:cs="Arial"/>
          <w:sz w:val="16"/>
          <w:szCs w:val="16"/>
        </w:rPr>
        <w:t xml:space="preserve">wymagane jest przedłożenie pełnomocnictwa upoważniającego do działania na każdym etapie postepowania przetargowego, natomiast do nabycia w drodze umowy notarialnej pełnomocnictwo w formie aktu notarialnego. </w:t>
      </w:r>
      <w:r w:rsidR="00FE1AF7" w:rsidRPr="00A13DB9">
        <w:rPr>
          <w:rFonts w:ascii="Arial Narrow" w:hAnsi="Arial Narrow" w:cs="Arial"/>
          <w:sz w:val="16"/>
          <w:szCs w:val="16"/>
        </w:rPr>
        <w:t>W przypadku wspólności majątkowej małżeńskiej, do</w:t>
      </w:r>
      <w:r w:rsidR="00BE182F" w:rsidRPr="00A13DB9">
        <w:rPr>
          <w:rFonts w:ascii="Arial Narrow" w:hAnsi="Arial Narrow" w:cs="Arial"/>
          <w:sz w:val="16"/>
          <w:szCs w:val="16"/>
        </w:rPr>
        <w:t> </w:t>
      </w:r>
      <w:r w:rsidR="00FE1AF7" w:rsidRPr="00A13DB9">
        <w:rPr>
          <w:rFonts w:ascii="Arial Narrow" w:hAnsi="Arial Narrow" w:cs="Arial"/>
          <w:sz w:val="16"/>
          <w:szCs w:val="16"/>
        </w:rPr>
        <w:t xml:space="preserve">dokonywania czynności przetargowych konieczna jest obecność obojga małżonków lub jednego z nich z pełnomocnictwem drugiego małżonka, zawierającym zgodę na odpłatne nabycie nieruchomości. Do czynności przetargowych dopuszczalne jest pełnomocnictwo sporządzone w formie pisemnej przez współmałżonka. Do zawarcia umowy sprzedaży wymagane jest pełnomocnictwo w formie aktu notarialnego. </w:t>
      </w:r>
    </w:p>
    <w:p w14:paraId="316730E8" w14:textId="19151EE2" w:rsidR="00821AD2" w:rsidRPr="00A13DB9" w:rsidRDefault="00A13DB9" w:rsidP="00A13DB9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A13DB9">
        <w:rPr>
          <w:rFonts w:ascii="Arial Narrow" w:hAnsi="Arial Narrow" w:cs="Arial"/>
          <w:sz w:val="20"/>
          <w:szCs w:val="20"/>
        </w:rPr>
        <w:t>d</w:t>
      </w:r>
      <w:r w:rsidR="009143C6" w:rsidRPr="00A13DB9">
        <w:rPr>
          <w:rFonts w:ascii="Arial Narrow" w:hAnsi="Arial Narrow" w:cs="Arial"/>
          <w:sz w:val="20"/>
          <w:szCs w:val="20"/>
        </w:rPr>
        <w:t>atę sporządzenia oferty</w:t>
      </w:r>
      <w:r w:rsidR="00BE182F" w:rsidRPr="00A13DB9">
        <w:rPr>
          <w:rFonts w:ascii="Arial Narrow" w:hAnsi="Arial Narrow" w:cs="Arial"/>
          <w:sz w:val="20"/>
          <w:szCs w:val="20"/>
        </w:rPr>
        <w:t>;</w:t>
      </w:r>
    </w:p>
    <w:p w14:paraId="5DB4042E" w14:textId="64C73949" w:rsidR="009143C6" w:rsidRPr="00A13DB9" w:rsidRDefault="00A13DB9" w:rsidP="00A13DB9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A13DB9">
        <w:rPr>
          <w:rFonts w:ascii="Arial Narrow" w:hAnsi="Arial Narrow" w:cs="Arial"/>
          <w:sz w:val="20"/>
          <w:szCs w:val="20"/>
        </w:rPr>
        <w:t>w</w:t>
      </w:r>
      <w:r w:rsidR="00BE182F" w:rsidRPr="00A13DB9">
        <w:rPr>
          <w:rFonts w:ascii="Arial Narrow" w:hAnsi="Arial Narrow" w:cs="Arial"/>
          <w:sz w:val="20"/>
          <w:szCs w:val="20"/>
        </w:rPr>
        <w:t>skazanie numeru działki, której dotyczy oferta;</w:t>
      </w:r>
      <w:r w:rsidR="009143C6" w:rsidRPr="00A13DB9">
        <w:rPr>
          <w:rFonts w:ascii="Arial Narrow" w:hAnsi="Arial Narrow" w:cs="Arial"/>
          <w:sz w:val="20"/>
          <w:szCs w:val="20"/>
        </w:rPr>
        <w:t xml:space="preserve"> </w:t>
      </w:r>
    </w:p>
    <w:p w14:paraId="54D89C60" w14:textId="3CB39F1D" w:rsidR="009143C6" w:rsidRPr="00A13DB9" w:rsidRDefault="00A13DB9" w:rsidP="00A13DB9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A13DB9">
        <w:rPr>
          <w:rFonts w:ascii="Arial Narrow" w:hAnsi="Arial Narrow" w:cs="Arial"/>
          <w:sz w:val="20"/>
          <w:szCs w:val="20"/>
        </w:rPr>
        <w:t>o</w:t>
      </w:r>
      <w:r w:rsidR="009143C6" w:rsidRPr="00A13DB9">
        <w:rPr>
          <w:rFonts w:ascii="Arial Narrow" w:hAnsi="Arial Narrow" w:cs="Arial"/>
          <w:sz w:val="20"/>
          <w:szCs w:val="20"/>
        </w:rPr>
        <w:t>ferowaną cenę i sposób jej zapłaty</w:t>
      </w:r>
    </w:p>
    <w:p w14:paraId="34690D6F" w14:textId="1E454328" w:rsidR="00821AD2" w:rsidRPr="00821AD2" w:rsidRDefault="00466840" w:rsidP="00A13DB9">
      <w:pPr>
        <w:spacing w:after="0" w:line="240" w:lineRule="auto"/>
        <w:ind w:left="993"/>
        <w:jc w:val="both"/>
        <w:rPr>
          <w:rFonts w:ascii="Arial Narrow" w:hAnsi="Arial Narrow" w:cs="Arial"/>
          <w:sz w:val="16"/>
          <w:szCs w:val="16"/>
        </w:rPr>
      </w:pPr>
      <w:r w:rsidRPr="00821AD2">
        <w:rPr>
          <w:rFonts w:ascii="Arial Narrow" w:hAnsi="Arial Narrow" w:cs="Arial"/>
          <w:sz w:val="16"/>
          <w:szCs w:val="16"/>
        </w:rPr>
        <w:t xml:space="preserve">Należy podać oferowaną cenę </w:t>
      </w:r>
      <w:r w:rsidRPr="007A7FA2">
        <w:rPr>
          <w:rFonts w:ascii="Arial Narrow" w:hAnsi="Arial Narrow" w:cs="Arial"/>
          <w:sz w:val="16"/>
          <w:szCs w:val="16"/>
          <w:u w:val="single"/>
        </w:rPr>
        <w:t>netto</w:t>
      </w:r>
      <w:r w:rsidRPr="00821AD2">
        <w:rPr>
          <w:rFonts w:ascii="Arial Narrow" w:hAnsi="Arial Narrow" w:cs="Arial"/>
          <w:sz w:val="16"/>
          <w:szCs w:val="16"/>
        </w:rPr>
        <w:t xml:space="preserve"> powyżej ceny </w:t>
      </w:r>
      <w:r w:rsidR="00B4631E" w:rsidRPr="00821AD2">
        <w:rPr>
          <w:rFonts w:ascii="Arial Narrow" w:hAnsi="Arial Narrow" w:cs="Arial"/>
          <w:sz w:val="16"/>
          <w:szCs w:val="16"/>
        </w:rPr>
        <w:t>wywoławczej,</w:t>
      </w:r>
      <w:r w:rsidRPr="00821AD2">
        <w:rPr>
          <w:rFonts w:ascii="Arial Narrow" w:hAnsi="Arial Narrow" w:cs="Arial"/>
          <w:sz w:val="16"/>
          <w:szCs w:val="16"/>
        </w:rPr>
        <w:t xml:space="preserve"> przy czym minimalna wysokość postąpienia (przebicia) </w:t>
      </w:r>
      <w:r w:rsidR="00BE182F">
        <w:rPr>
          <w:rFonts w:ascii="Arial Narrow" w:hAnsi="Arial Narrow" w:cs="Arial"/>
          <w:sz w:val="16"/>
          <w:szCs w:val="16"/>
        </w:rPr>
        <w:t xml:space="preserve">nie może być niższa niż </w:t>
      </w:r>
      <w:r w:rsidRPr="00821AD2">
        <w:rPr>
          <w:rFonts w:ascii="Arial Narrow" w:hAnsi="Arial Narrow" w:cs="Arial"/>
          <w:sz w:val="16"/>
          <w:szCs w:val="16"/>
        </w:rPr>
        <w:t xml:space="preserve">1% ceny wywoławczej </w:t>
      </w:r>
      <w:r w:rsidR="007A7FA2">
        <w:rPr>
          <w:rFonts w:ascii="Arial Narrow" w:hAnsi="Arial Narrow" w:cs="Arial"/>
          <w:sz w:val="16"/>
          <w:szCs w:val="16"/>
        </w:rPr>
        <w:t xml:space="preserve">(wskazana w powyższej tabeli) </w:t>
      </w:r>
      <w:r w:rsidRPr="00821AD2">
        <w:rPr>
          <w:rFonts w:ascii="Arial Narrow" w:hAnsi="Arial Narrow" w:cs="Arial"/>
          <w:sz w:val="16"/>
          <w:szCs w:val="16"/>
        </w:rPr>
        <w:t>z zaokrągleniem w górę do pełnych dziesiątek złotych</w:t>
      </w:r>
      <w:r w:rsidR="00BE182F">
        <w:rPr>
          <w:rFonts w:ascii="Arial Narrow" w:hAnsi="Arial Narrow" w:cs="Arial"/>
          <w:sz w:val="16"/>
          <w:szCs w:val="16"/>
        </w:rPr>
        <w:t>.</w:t>
      </w:r>
      <w:r w:rsidRPr="00821AD2">
        <w:rPr>
          <w:rFonts w:ascii="Arial Narrow" w:hAnsi="Arial Narrow" w:cs="Arial"/>
          <w:sz w:val="16"/>
          <w:szCs w:val="16"/>
        </w:rPr>
        <w:t xml:space="preserve"> </w:t>
      </w:r>
      <w:r w:rsidR="00821AD2" w:rsidRPr="00821AD2">
        <w:rPr>
          <w:rFonts w:ascii="Arial Narrow" w:hAnsi="Arial Narrow" w:cs="Arial"/>
          <w:sz w:val="16"/>
          <w:szCs w:val="16"/>
        </w:rPr>
        <w:t xml:space="preserve">Wskazane </w:t>
      </w:r>
      <w:r w:rsidR="00B4631E" w:rsidRPr="00821AD2">
        <w:rPr>
          <w:rFonts w:ascii="Arial Narrow" w:hAnsi="Arial Narrow" w:cs="Arial"/>
          <w:sz w:val="16"/>
          <w:szCs w:val="16"/>
        </w:rPr>
        <w:t>jest,</w:t>
      </w:r>
      <w:r w:rsidR="00821AD2" w:rsidRPr="00821AD2">
        <w:rPr>
          <w:rFonts w:ascii="Arial Narrow" w:hAnsi="Arial Narrow" w:cs="Arial"/>
          <w:sz w:val="16"/>
          <w:szCs w:val="16"/>
        </w:rPr>
        <w:t xml:space="preserve"> aby sposób zapłaty stanowił przelew środków </w:t>
      </w:r>
      <w:r w:rsidR="00821AD2">
        <w:rPr>
          <w:rFonts w:ascii="Arial Narrow" w:hAnsi="Arial Narrow" w:cs="Arial"/>
          <w:sz w:val="16"/>
          <w:szCs w:val="16"/>
        </w:rPr>
        <w:t xml:space="preserve">wykonany </w:t>
      </w:r>
      <w:r w:rsidR="00821AD2" w:rsidRPr="00821AD2">
        <w:rPr>
          <w:rFonts w:ascii="Arial Narrow" w:hAnsi="Arial Narrow" w:cs="Arial"/>
          <w:sz w:val="16"/>
          <w:szCs w:val="16"/>
        </w:rPr>
        <w:t xml:space="preserve">z takim </w:t>
      </w:r>
      <w:r w:rsidR="00B4631E" w:rsidRPr="00821AD2">
        <w:rPr>
          <w:rFonts w:ascii="Arial Narrow" w:hAnsi="Arial Narrow" w:cs="Arial"/>
          <w:sz w:val="16"/>
          <w:szCs w:val="16"/>
        </w:rPr>
        <w:t>wyprzedzeniem,</w:t>
      </w:r>
      <w:r w:rsidR="00821AD2" w:rsidRPr="00821AD2">
        <w:rPr>
          <w:rFonts w:ascii="Arial Narrow" w:hAnsi="Arial Narrow" w:cs="Arial"/>
          <w:sz w:val="16"/>
          <w:szCs w:val="16"/>
        </w:rPr>
        <w:t xml:space="preserve"> aby na rachunku bankowy</w:t>
      </w:r>
      <w:r w:rsidR="00BE182F">
        <w:rPr>
          <w:rFonts w:ascii="Arial Narrow" w:hAnsi="Arial Narrow" w:cs="Arial"/>
          <w:sz w:val="16"/>
          <w:szCs w:val="16"/>
        </w:rPr>
        <w:t>m</w:t>
      </w:r>
      <w:r w:rsidR="00821AD2" w:rsidRPr="00821AD2">
        <w:rPr>
          <w:rFonts w:ascii="Arial Narrow" w:hAnsi="Arial Narrow" w:cs="Arial"/>
          <w:sz w:val="16"/>
          <w:szCs w:val="16"/>
        </w:rPr>
        <w:t xml:space="preserve"> Gminy Ełk uznanie wpłaty dokonane było przed zawarciem umowy sprzedaży w</w:t>
      </w:r>
      <w:r w:rsidR="00BE182F">
        <w:rPr>
          <w:rFonts w:ascii="Arial Narrow" w:hAnsi="Arial Narrow" w:cs="Arial"/>
          <w:sz w:val="16"/>
          <w:szCs w:val="16"/>
        </w:rPr>
        <w:t> </w:t>
      </w:r>
      <w:r w:rsidR="00821AD2" w:rsidRPr="00821AD2">
        <w:rPr>
          <w:rFonts w:ascii="Arial Narrow" w:hAnsi="Arial Narrow" w:cs="Arial"/>
          <w:sz w:val="16"/>
          <w:szCs w:val="16"/>
        </w:rPr>
        <w:t xml:space="preserve">formie aktu notarialnego. </w:t>
      </w:r>
    </w:p>
    <w:p w14:paraId="1524256D" w14:textId="62512B24" w:rsidR="00252143" w:rsidRPr="00A13DB9" w:rsidRDefault="00A13DB9" w:rsidP="00A13DB9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A13DB9">
        <w:rPr>
          <w:rFonts w:ascii="Arial Narrow" w:hAnsi="Arial Narrow" w:cs="Arial"/>
          <w:sz w:val="20"/>
          <w:szCs w:val="20"/>
        </w:rPr>
        <w:t>k</w:t>
      </w:r>
      <w:r w:rsidR="007A7FA2" w:rsidRPr="00A13DB9">
        <w:rPr>
          <w:rFonts w:ascii="Arial Narrow" w:hAnsi="Arial Narrow" w:cs="Arial"/>
          <w:sz w:val="20"/>
          <w:szCs w:val="20"/>
        </w:rPr>
        <w:t>opię dowodu wniesienia wadium</w:t>
      </w:r>
      <w:r w:rsidR="00252143" w:rsidRPr="00A13DB9">
        <w:rPr>
          <w:rFonts w:ascii="Arial Narrow" w:hAnsi="Arial Narrow" w:cs="Arial"/>
          <w:sz w:val="20"/>
          <w:szCs w:val="20"/>
        </w:rPr>
        <w:t xml:space="preserve"> lub dowody stanowiące podstawę do zwolnienia z tego obowiązku;</w:t>
      </w:r>
    </w:p>
    <w:p w14:paraId="09ACCA9B" w14:textId="5ED3B49D" w:rsidR="009143C6" w:rsidRPr="00A13DB9" w:rsidRDefault="00A13DB9" w:rsidP="00A13DB9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A13DB9">
        <w:rPr>
          <w:rFonts w:ascii="Arial Narrow" w:hAnsi="Arial Narrow" w:cs="Arial"/>
          <w:sz w:val="20"/>
          <w:szCs w:val="20"/>
        </w:rPr>
        <w:t>o</w:t>
      </w:r>
      <w:r w:rsidR="007A7FA2" w:rsidRPr="00A13DB9">
        <w:rPr>
          <w:rFonts w:ascii="Arial Narrow" w:hAnsi="Arial Narrow" w:cs="Arial"/>
          <w:sz w:val="20"/>
          <w:szCs w:val="20"/>
        </w:rPr>
        <w:t>świadczenie, że oferent zapoznał się z warunkami przetargu i przyjmuje te warunki bez zastrzeżeń</w:t>
      </w:r>
      <w:r w:rsidR="00E27075" w:rsidRPr="00A13DB9">
        <w:rPr>
          <w:rFonts w:ascii="Arial Narrow" w:hAnsi="Arial Narrow" w:cs="Arial"/>
          <w:sz w:val="20"/>
          <w:szCs w:val="20"/>
        </w:rPr>
        <w:t>,</w:t>
      </w:r>
    </w:p>
    <w:p w14:paraId="4274AC7F" w14:textId="698AF980" w:rsidR="00B6086E" w:rsidRPr="00A13DB9" w:rsidRDefault="00A13DB9" w:rsidP="00A13DB9">
      <w:pPr>
        <w:pStyle w:val="Akapitzlist"/>
        <w:numPr>
          <w:ilvl w:val="0"/>
          <w:numId w:val="22"/>
        </w:numPr>
        <w:pBdr>
          <w:bottom w:val="single" w:sz="6" w:space="1" w:color="auto"/>
        </w:pBdr>
        <w:spacing w:after="0" w:line="240" w:lineRule="auto"/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A13DB9">
        <w:rPr>
          <w:rFonts w:ascii="Arial Narrow" w:hAnsi="Arial Narrow" w:cs="Arial"/>
          <w:sz w:val="20"/>
          <w:szCs w:val="20"/>
        </w:rPr>
        <w:t>w</w:t>
      </w:r>
      <w:r w:rsidR="00E27075" w:rsidRPr="00A13DB9">
        <w:rPr>
          <w:rFonts w:ascii="Arial Narrow" w:hAnsi="Arial Narrow" w:cs="Arial"/>
          <w:sz w:val="20"/>
          <w:szCs w:val="20"/>
        </w:rPr>
        <w:t xml:space="preserve"> </w:t>
      </w:r>
      <w:r w:rsidR="00B6086E" w:rsidRPr="00A13DB9">
        <w:rPr>
          <w:rFonts w:ascii="Arial Narrow" w:hAnsi="Arial Narrow" w:cs="Arial"/>
          <w:sz w:val="20"/>
          <w:szCs w:val="20"/>
        </w:rPr>
        <w:t>przypadku gdy oferent jest cudzoziemcem- promesę zezwolenia lub zezwolenie na nabycie nieruchomości objętej ofertą, wydaną przez MSW, zgodnie z ustawą z 24 marca 1920 r. o</w:t>
      </w:r>
      <w:r w:rsidR="00E27075" w:rsidRPr="00A13DB9">
        <w:rPr>
          <w:rFonts w:ascii="Arial Narrow" w:hAnsi="Arial Narrow" w:cs="Arial"/>
          <w:sz w:val="20"/>
          <w:szCs w:val="20"/>
        </w:rPr>
        <w:t> </w:t>
      </w:r>
      <w:r w:rsidR="00B6086E" w:rsidRPr="00A13DB9">
        <w:rPr>
          <w:rFonts w:ascii="Arial Narrow" w:hAnsi="Arial Narrow" w:cs="Arial"/>
          <w:sz w:val="20"/>
          <w:szCs w:val="20"/>
        </w:rPr>
        <w:t>nabywaniu nieruchomości przez cudzoziemców- Dz.U. z 2017 r. poz. 2278.</w:t>
      </w:r>
    </w:p>
    <w:p w14:paraId="0149367E" w14:textId="69891CAE" w:rsidR="005F4BED" w:rsidRPr="00A13DB9" w:rsidRDefault="00E27075" w:rsidP="00A13DB9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18"/>
          <w:szCs w:val="16"/>
        </w:rPr>
      </w:pPr>
      <w:r w:rsidRPr="00A13DB9">
        <w:rPr>
          <w:rFonts w:ascii="Arial Narrow" w:hAnsi="Arial Narrow" w:cs="Arial"/>
          <w:b/>
          <w:bCs/>
          <w:sz w:val="18"/>
          <w:szCs w:val="16"/>
        </w:rPr>
        <w:t xml:space="preserve">!!!Zarówno oferta i załączniki powinny być czytelnie podpisane przez oferenta. </w:t>
      </w:r>
    </w:p>
    <w:p w14:paraId="5CFDFDFF" w14:textId="72F5516D" w:rsidR="00C74772" w:rsidRDefault="00C74772" w:rsidP="00A13DB9">
      <w:pPr>
        <w:pStyle w:val="Akapitzlist"/>
        <w:numPr>
          <w:ilvl w:val="0"/>
          <w:numId w:val="19"/>
        </w:numPr>
        <w:spacing w:before="240" w:after="0" w:line="240" w:lineRule="auto"/>
        <w:ind w:hanging="436"/>
        <w:jc w:val="both"/>
        <w:rPr>
          <w:rFonts w:ascii="Arial Narrow" w:hAnsi="Arial Narrow" w:cs="Arial"/>
          <w:b/>
          <w:bCs/>
          <w:szCs w:val="24"/>
        </w:rPr>
      </w:pPr>
      <w:r w:rsidRPr="00A13DB9">
        <w:rPr>
          <w:rFonts w:ascii="Arial Narrow" w:hAnsi="Arial Narrow" w:cs="Arial"/>
          <w:b/>
          <w:bCs/>
          <w:szCs w:val="24"/>
        </w:rPr>
        <w:t>DODATKOWE INFORMACJ</w:t>
      </w:r>
      <w:r w:rsidR="008A4EFD" w:rsidRPr="00A13DB9">
        <w:rPr>
          <w:rFonts w:ascii="Arial Narrow" w:hAnsi="Arial Narrow" w:cs="Arial"/>
          <w:b/>
          <w:bCs/>
          <w:szCs w:val="24"/>
        </w:rPr>
        <w:t>E</w:t>
      </w:r>
      <w:r w:rsidR="00651FE4">
        <w:rPr>
          <w:rFonts w:ascii="Arial Narrow" w:hAnsi="Arial Narrow" w:cs="Arial"/>
          <w:b/>
          <w:bCs/>
          <w:szCs w:val="24"/>
        </w:rPr>
        <w:t xml:space="preserve"> I WARUNKI PRZETARGU</w:t>
      </w:r>
    </w:p>
    <w:p w14:paraId="4B9E799F" w14:textId="77777777" w:rsidR="00A13DB9" w:rsidRPr="00A13DB9" w:rsidRDefault="00A13DB9" w:rsidP="00A13DB9">
      <w:pPr>
        <w:pStyle w:val="Akapitzlist"/>
        <w:spacing w:before="240" w:after="0" w:line="240" w:lineRule="auto"/>
        <w:jc w:val="both"/>
        <w:rPr>
          <w:rFonts w:ascii="Arial Narrow" w:hAnsi="Arial Narrow" w:cs="Arial"/>
          <w:b/>
          <w:bCs/>
          <w:szCs w:val="24"/>
        </w:rPr>
      </w:pPr>
    </w:p>
    <w:p w14:paraId="5C1689E8" w14:textId="67438435" w:rsidR="00C74772" w:rsidRDefault="00C74772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Uczestnicy przetargu powinni posiadać dokument tożsamości.</w:t>
      </w:r>
    </w:p>
    <w:p w14:paraId="5EE478A6" w14:textId="6CB62673" w:rsidR="00C74772" w:rsidRDefault="00C74772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Przetarg odbędzie się nawet w przypadku zakwalifikowania tylko jednego oferenta spełniającego warunki przetargu.</w:t>
      </w:r>
    </w:p>
    <w:p w14:paraId="22EDEC89" w14:textId="1DC94595" w:rsidR="006812D7" w:rsidRPr="006812D7" w:rsidRDefault="006812D7" w:rsidP="006812D7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Zastrzega się, że </w:t>
      </w:r>
      <w:r w:rsidRPr="006812D7">
        <w:rPr>
          <w:rFonts w:ascii="Arial Narrow" w:hAnsi="Arial Narrow" w:cs="Arial"/>
          <w:sz w:val="22"/>
        </w:rPr>
        <w:t>Wójtowi Gminy Ełk przysługuje prawo zamknięcia przetargu bez wybrania którejkolwiek z</w:t>
      </w:r>
      <w:r>
        <w:rPr>
          <w:rFonts w:ascii="Arial Narrow" w:hAnsi="Arial Narrow" w:cs="Arial"/>
          <w:sz w:val="22"/>
        </w:rPr>
        <w:t> </w:t>
      </w:r>
      <w:r w:rsidRPr="006812D7">
        <w:rPr>
          <w:rFonts w:ascii="Arial Narrow" w:hAnsi="Arial Narrow" w:cs="Arial"/>
          <w:sz w:val="22"/>
        </w:rPr>
        <w:t>ofert.</w:t>
      </w:r>
    </w:p>
    <w:p w14:paraId="360F93DF" w14:textId="7E88D2CE" w:rsidR="00C74772" w:rsidRDefault="00C74772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Przewodniczący komisji przetargowej zawiadomi na piśmie wszystkich, którzy złożyli oferty o wyniku przetargu w terminie nie dłuższym niż 3 dni od zamknięcia przetargu.</w:t>
      </w:r>
    </w:p>
    <w:p w14:paraId="2AE5EAE6" w14:textId="77777777" w:rsidR="006812D7" w:rsidRDefault="00C74772" w:rsidP="00A13DB9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18"/>
          <w:szCs w:val="18"/>
        </w:rPr>
      </w:pPr>
      <w:r w:rsidRPr="00A13DB9">
        <w:rPr>
          <w:rFonts w:ascii="Arial Narrow" w:hAnsi="Arial Narrow" w:cs="Arial"/>
          <w:sz w:val="18"/>
          <w:szCs w:val="18"/>
        </w:rPr>
        <w:t>Przetarg uważa się za zakończony wynikiem negatywnym, jeżeli żaden z uczestników przetargu nie zaoferuje ceny wyższej od wywoławczej, jeżeli komisja przetargowa stwierdzi, że żadna oferta nie spełnia warunków przetargu, a także w razie braku złożenia jakiejkolwiek oferty. Przetarg uważa się za zamknięty z chwilą podpisania protokołu.</w:t>
      </w:r>
      <w:r w:rsidR="00DF378E" w:rsidRPr="00A13DB9">
        <w:rPr>
          <w:rFonts w:ascii="Arial Narrow" w:hAnsi="Arial Narrow" w:cs="Arial"/>
          <w:sz w:val="18"/>
          <w:szCs w:val="18"/>
        </w:rPr>
        <w:t xml:space="preserve"> </w:t>
      </w:r>
    </w:p>
    <w:p w14:paraId="0C83DC67" w14:textId="5AD6EC3C" w:rsidR="00C74772" w:rsidRPr="00DF378E" w:rsidRDefault="00DF378E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32"/>
          <w:szCs w:val="32"/>
        </w:rPr>
      </w:pPr>
      <w:r w:rsidRPr="00DF378E">
        <w:rPr>
          <w:rFonts w:ascii="Arial Narrow" w:hAnsi="Arial Narrow" w:cs="Arial"/>
          <w:sz w:val="22"/>
        </w:rPr>
        <w:t>C</w:t>
      </w:r>
      <w:r w:rsidR="00C74772" w:rsidRPr="00DF378E">
        <w:rPr>
          <w:rFonts w:ascii="Arial Narrow" w:hAnsi="Arial Narrow" w:cs="Arial"/>
          <w:sz w:val="22"/>
        </w:rPr>
        <w:t>en</w:t>
      </w:r>
      <w:r w:rsidRPr="00DF378E">
        <w:rPr>
          <w:rFonts w:ascii="Arial Narrow" w:hAnsi="Arial Narrow" w:cs="Arial"/>
          <w:sz w:val="22"/>
        </w:rPr>
        <w:t>a</w:t>
      </w:r>
      <w:r w:rsidR="00C74772" w:rsidRPr="00DF378E">
        <w:rPr>
          <w:rFonts w:ascii="Arial Narrow" w:hAnsi="Arial Narrow" w:cs="Arial"/>
          <w:sz w:val="22"/>
        </w:rPr>
        <w:t xml:space="preserve"> </w:t>
      </w:r>
      <w:r w:rsidRPr="00DF378E">
        <w:rPr>
          <w:rFonts w:ascii="Arial Narrow" w:hAnsi="Arial Narrow" w:cs="Arial"/>
          <w:sz w:val="22"/>
        </w:rPr>
        <w:t xml:space="preserve">uzyskana w przetargu </w:t>
      </w:r>
      <w:r w:rsidR="00C74772" w:rsidRPr="00DF378E">
        <w:rPr>
          <w:rFonts w:ascii="Arial Narrow" w:hAnsi="Arial Narrow" w:cs="Arial"/>
          <w:sz w:val="22"/>
        </w:rPr>
        <w:t xml:space="preserve">zostanie powiększona o podatek VAT </w:t>
      </w:r>
      <w:r w:rsidRPr="00DF378E">
        <w:rPr>
          <w:rFonts w:ascii="Arial Narrow" w:hAnsi="Arial Narrow" w:cs="Arial"/>
          <w:sz w:val="22"/>
        </w:rPr>
        <w:t xml:space="preserve">według stawki </w:t>
      </w:r>
      <w:r w:rsidR="00C74772" w:rsidRPr="00DF378E">
        <w:rPr>
          <w:rFonts w:ascii="Arial Narrow" w:hAnsi="Arial Narrow" w:cs="Arial"/>
          <w:sz w:val="22"/>
        </w:rPr>
        <w:t xml:space="preserve">obowiązującej </w:t>
      </w:r>
      <w:r w:rsidRPr="00DF378E">
        <w:rPr>
          <w:rFonts w:ascii="Arial Narrow" w:hAnsi="Arial Narrow" w:cs="Arial"/>
          <w:sz w:val="22"/>
        </w:rPr>
        <w:t>w dniu</w:t>
      </w:r>
      <w:r w:rsidR="00C74772" w:rsidRPr="00DF378E">
        <w:rPr>
          <w:rFonts w:ascii="Arial Narrow" w:hAnsi="Arial Narrow" w:cs="Arial"/>
          <w:sz w:val="22"/>
        </w:rPr>
        <w:t xml:space="preserve"> zawarcia umowy sprzedaży</w:t>
      </w:r>
      <w:r w:rsidR="00756405">
        <w:rPr>
          <w:rFonts w:ascii="Arial Narrow" w:hAnsi="Arial Narrow" w:cs="Arial"/>
          <w:sz w:val="22"/>
        </w:rPr>
        <w:t xml:space="preserve"> i podlega zapłacie nie później niż do dnia zawarcia umowy sprzedaży. </w:t>
      </w:r>
    </w:p>
    <w:p w14:paraId="4E96D397" w14:textId="3ADC6B9A" w:rsidR="00DF378E" w:rsidRPr="00756405" w:rsidRDefault="00DF378E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lastRenderedPageBreak/>
        <w:t xml:space="preserve">Nabywca przed zawarciem umowy sprzedaży pokryje koszty sporządzenia operatu szacunkowego, koszt </w:t>
      </w:r>
      <w:r w:rsidRPr="00DF378E">
        <w:rPr>
          <w:rFonts w:ascii="Arial Narrow" w:hAnsi="Arial Narrow" w:cs="Arial"/>
          <w:sz w:val="22"/>
        </w:rPr>
        <w:t xml:space="preserve">wypisu i wyrysu </w:t>
      </w:r>
      <w:r>
        <w:rPr>
          <w:rFonts w:ascii="Arial Narrow" w:hAnsi="Arial Narrow" w:cs="Arial"/>
          <w:sz w:val="22"/>
        </w:rPr>
        <w:t>z ewidencji gruntów</w:t>
      </w:r>
      <w:r w:rsidR="00756405">
        <w:rPr>
          <w:rFonts w:ascii="Arial Narrow" w:hAnsi="Arial Narrow" w:cs="Arial"/>
          <w:sz w:val="22"/>
        </w:rPr>
        <w:t xml:space="preserve"> oraz</w:t>
      </w:r>
      <w:r>
        <w:rPr>
          <w:rFonts w:ascii="Arial Narrow" w:hAnsi="Arial Narrow" w:cs="Arial"/>
          <w:sz w:val="22"/>
        </w:rPr>
        <w:t xml:space="preserve"> </w:t>
      </w:r>
      <w:r w:rsidR="00756405">
        <w:rPr>
          <w:rFonts w:ascii="Arial Narrow" w:hAnsi="Arial Narrow" w:cs="Arial"/>
          <w:sz w:val="22"/>
        </w:rPr>
        <w:t>ewentualne koszty dot. wznowienia znaków granicznych.</w:t>
      </w:r>
    </w:p>
    <w:p w14:paraId="66ADC888" w14:textId="75964F75" w:rsidR="00756405" w:rsidRDefault="00756405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 w:rsidRPr="00756405">
        <w:rPr>
          <w:rFonts w:ascii="Arial Narrow" w:hAnsi="Arial Narrow" w:cs="Arial"/>
          <w:sz w:val="22"/>
        </w:rPr>
        <w:t>Sprzedający powiadomi nabywcę nieruchomości o miejscu i terminie zawarcia umowy sprzedaży. Koszt sporządzenia umowy sprzedaży i opłaty sądowe związane z przeniesieniem własności</w:t>
      </w:r>
      <w:r>
        <w:rPr>
          <w:rFonts w:ascii="Arial Narrow" w:hAnsi="Arial Narrow" w:cs="Arial"/>
          <w:sz w:val="22"/>
        </w:rPr>
        <w:t xml:space="preserve"> ponosi Nabywca.</w:t>
      </w:r>
    </w:p>
    <w:p w14:paraId="42DF904A" w14:textId="37B6835E" w:rsidR="000C60C7" w:rsidRPr="008A4EFD" w:rsidRDefault="005E2A67" w:rsidP="0009424E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16"/>
          <w:szCs w:val="16"/>
        </w:rPr>
      </w:pPr>
      <w:r w:rsidRPr="005E2A67">
        <w:rPr>
          <w:rFonts w:ascii="Arial Narrow" w:hAnsi="Arial Narrow" w:cs="Arial"/>
          <w:sz w:val="16"/>
          <w:szCs w:val="16"/>
        </w:rPr>
        <w:t>Jeżeli osoba, ustalona jako nabywca nieruchomości nie przystąpi bez usprawiedliwienia do zawarcia umowy sprzedaży w miejscu i terminie podanym w</w:t>
      </w:r>
      <w:r w:rsidR="00A13DB9">
        <w:rPr>
          <w:rFonts w:ascii="Arial Narrow" w:hAnsi="Arial Narrow" w:cs="Arial"/>
          <w:sz w:val="16"/>
          <w:szCs w:val="16"/>
        </w:rPr>
        <w:t> </w:t>
      </w:r>
      <w:r w:rsidRPr="005E2A67">
        <w:rPr>
          <w:rFonts w:ascii="Arial Narrow" w:hAnsi="Arial Narrow" w:cs="Arial"/>
          <w:sz w:val="16"/>
          <w:szCs w:val="16"/>
        </w:rPr>
        <w:t>zawiadomieniu</w:t>
      </w:r>
      <w:r>
        <w:rPr>
          <w:rFonts w:ascii="Arial Narrow" w:hAnsi="Arial Narrow" w:cs="Arial"/>
          <w:sz w:val="16"/>
          <w:szCs w:val="16"/>
        </w:rPr>
        <w:t>,</w:t>
      </w:r>
      <w:r w:rsidRPr="005E2A67">
        <w:rPr>
          <w:rFonts w:ascii="Arial Narrow" w:hAnsi="Arial Narrow" w:cs="Arial"/>
          <w:sz w:val="16"/>
          <w:szCs w:val="16"/>
        </w:rPr>
        <w:t xml:space="preserve"> organizator przetargu może odstąpić od zawarcia umowy sprzedaży a wpłacone wadium nie podlega zwrotowi. </w:t>
      </w:r>
    </w:p>
    <w:p w14:paraId="3FB3C529" w14:textId="4D7F1DD9" w:rsidR="00C74772" w:rsidRDefault="00DF378E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Wójt Gminy zastrzega sobie prawo odwołania przetargu lub jego unieważnienia z ważnej przyczyny</w:t>
      </w:r>
      <w:r>
        <w:rPr>
          <w:rFonts w:ascii="Arial Narrow" w:hAnsi="Arial Narrow" w:cs="Arial"/>
          <w:sz w:val="22"/>
        </w:rPr>
        <w:t>.</w:t>
      </w:r>
    </w:p>
    <w:p w14:paraId="20A8FAEE" w14:textId="19870ECB" w:rsidR="006812D7" w:rsidRDefault="006812D7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Ustala się termin związania ofertą w ilości 50 dni od otwarcia ofert. </w:t>
      </w:r>
    </w:p>
    <w:p w14:paraId="1833868F" w14:textId="27D2097C" w:rsidR="00DF378E" w:rsidRPr="00C74772" w:rsidRDefault="00DF378E" w:rsidP="00A13DB9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 xml:space="preserve">Szczegółowe informacje na temat przedmiotu przetargu można uzyskać w </w:t>
      </w:r>
      <w:r w:rsidR="005F4BED" w:rsidRPr="00B52BFB">
        <w:rPr>
          <w:rFonts w:ascii="Arial Narrow" w:hAnsi="Arial Narrow" w:cs="Arial"/>
          <w:sz w:val="22"/>
        </w:rPr>
        <w:t xml:space="preserve">Urzędzie Gminy Ełk, </w:t>
      </w:r>
      <w:r w:rsidR="005F4BED">
        <w:rPr>
          <w:rFonts w:ascii="Arial Narrow" w:hAnsi="Arial Narrow" w:cs="Arial"/>
          <w:sz w:val="22"/>
        </w:rPr>
        <w:t>ul. T. Kościuszki 28A, 19- 300 Ełk, Wydział Gospodarki Gruntami i Ochrony Środowiska (</w:t>
      </w:r>
      <w:r w:rsidRPr="00B52BFB">
        <w:rPr>
          <w:rFonts w:ascii="Arial Narrow" w:hAnsi="Arial Narrow" w:cs="Arial"/>
          <w:sz w:val="22"/>
        </w:rPr>
        <w:t>pok</w:t>
      </w:r>
      <w:r w:rsidR="005F4BED">
        <w:rPr>
          <w:rFonts w:ascii="Arial Narrow" w:hAnsi="Arial Narrow" w:cs="Arial"/>
          <w:sz w:val="22"/>
        </w:rPr>
        <w:t>ój</w:t>
      </w:r>
      <w:r w:rsidRPr="00B52BFB">
        <w:rPr>
          <w:rFonts w:ascii="Arial Narrow" w:hAnsi="Arial Narrow" w:cs="Arial"/>
          <w:sz w:val="22"/>
        </w:rPr>
        <w:t xml:space="preserve"> nr 15</w:t>
      </w:r>
      <w:r w:rsidR="005F4BED">
        <w:rPr>
          <w:rFonts w:ascii="Arial Narrow" w:hAnsi="Arial Narrow" w:cs="Arial"/>
          <w:sz w:val="22"/>
        </w:rPr>
        <w:t>- I piętro)</w:t>
      </w:r>
      <w:r w:rsidR="008A4EFD">
        <w:rPr>
          <w:rFonts w:ascii="Arial Narrow" w:hAnsi="Arial Narrow" w:cs="Arial"/>
          <w:sz w:val="22"/>
        </w:rPr>
        <w:t xml:space="preserve">, </w:t>
      </w:r>
      <w:r w:rsidRPr="00B52BFB">
        <w:rPr>
          <w:rFonts w:ascii="Arial Narrow" w:hAnsi="Arial Narrow" w:cs="Arial"/>
          <w:sz w:val="22"/>
        </w:rPr>
        <w:t>tel.</w:t>
      </w:r>
      <w:r>
        <w:rPr>
          <w:rFonts w:ascii="Arial Narrow" w:hAnsi="Arial Narrow" w:cs="Arial"/>
          <w:sz w:val="22"/>
        </w:rPr>
        <w:t> </w:t>
      </w:r>
      <w:r w:rsidRPr="00B52BFB">
        <w:rPr>
          <w:rFonts w:ascii="Arial Narrow" w:hAnsi="Arial Narrow" w:cs="Arial"/>
          <w:sz w:val="22"/>
        </w:rPr>
        <w:t>87</w:t>
      </w:r>
      <w:r>
        <w:rPr>
          <w:rFonts w:ascii="Arial Narrow" w:hAnsi="Arial Narrow" w:cs="Arial"/>
          <w:sz w:val="22"/>
        </w:rPr>
        <w:t> </w:t>
      </w:r>
      <w:r w:rsidRPr="00B52BFB">
        <w:rPr>
          <w:rFonts w:ascii="Arial Narrow" w:hAnsi="Arial Narrow" w:cs="Arial"/>
          <w:sz w:val="22"/>
        </w:rPr>
        <w:t>619</w:t>
      </w:r>
      <w:r>
        <w:rPr>
          <w:rFonts w:ascii="Arial Narrow" w:hAnsi="Arial Narrow" w:cs="Arial"/>
          <w:sz w:val="22"/>
        </w:rPr>
        <w:t> </w:t>
      </w:r>
      <w:r w:rsidRPr="00B52BFB">
        <w:rPr>
          <w:rFonts w:ascii="Arial Narrow" w:hAnsi="Arial Narrow" w:cs="Arial"/>
          <w:sz w:val="22"/>
        </w:rPr>
        <w:t>45</w:t>
      </w:r>
      <w:r>
        <w:rPr>
          <w:rFonts w:ascii="Arial Narrow" w:hAnsi="Arial Narrow" w:cs="Arial"/>
          <w:sz w:val="22"/>
        </w:rPr>
        <w:t> </w:t>
      </w:r>
      <w:r w:rsidRPr="00B52BFB">
        <w:rPr>
          <w:rFonts w:ascii="Arial Narrow" w:hAnsi="Arial Narrow" w:cs="Arial"/>
          <w:sz w:val="22"/>
        </w:rPr>
        <w:t>19</w:t>
      </w:r>
      <w:r w:rsidR="008A4EFD">
        <w:rPr>
          <w:rFonts w:ascii="Arial Narrow" w:hAnsi="Arial Narrow" w:cs="Arial"/>
          <w:sz w:val="22"/>
        </w:rPr>
        <w:t xml:space="preserve">. </w:t>
      </w:r>
    </w:p>
    <w:p w14:paraId="4CD08E1A" w14:textId="579DE893" w:rsidR="00321229" w:rsidRPr="00B52BFB" w:rsidRDefault="00321229" w:rsidP="00A13DB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6AB7C672" w14:textId="77777777" w:rsidR="00882F1E" w:rsidRDefault="00882F1E" w:rsidP="00A13DB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62050E3" w14:textId="70CBCA69" w:rsidR="004F637B" w:rsidRDefault="004F637B" w:rsidP="00A13DB9">
      <w:pPr>
        <w:spacing w:after="0" w:line="240" w:lineRule="auto"/>
        <w:jc w:val="both"/>
        <w:rPr>
          <w:rFonts w:ascii="Arial Narrow" w:eastAsia="Calibri" w:hAnsi="Arial Narrow" w:cs="Arial"/>
          <w:sz w:val="22"/>
        </w:rPr>
      </w:pPr>
    </w:p>
    <w:p w14:paraId="465F98EC" w14:textId="77777777" w:rsidR="004E5B1E" w:rsidRDefault="004E5B1E" w:rsidP="004E5B1E">
      <w:pPr>
        <w:rPr>
          <w:rFonts w:ascii="Arial Narrow" w:hAnsi="Arial Narrow"/>
        </w:rPr>
      </w:pPr>
    </w:p>
    <w:p w14:paraId="10DF79F9" w14:textId="5F64F417" w:rsidR="004E5B1E" w:rsidRDefault="004E5B1E" w:rsidP="004E5B1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Wójt</w:t>
      </w:r>
    </w:p>
    <w:p w14:paraId="6856FD5A" w14:textId="04CAFFE6" w:rsidR="004E5B1E" w:rsidRDefault="004E5B1E" w:rsidP="004E5B1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(-) mgr Tomasz Osewski</w:t>
      </w:r>
    </w:p>
    <w:p w14:paraId="6C4252DD" w14:textId="77777777" w:rsidR="004E5B1E" w:rsidRDefault="004E5B1E" w:rsidP="004E5B1E">
      <w:pPr>
        <w:tabs>
          <w:tab w:val="left" w:pos="402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244EDDA" w14:textId="4771DB13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46AB621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61929D2A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9325C98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0B2ECC32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776C31A5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517E177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0A77BC2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5FE9ACC3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5FA36E77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58990877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0477D864" w14:textId="77777777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3285F560" w14:textId="3255A145" w:rsidR="005F4BED" w:rsidRDefault="005F4BE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1A18B04E" w14:textId="40306AD1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1C7E9C89" w14:textId="4047E79F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218D8CEA" w14:textId="4E63B1CB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61A888D8" w14:textId="1996A6FB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3909CDC" w14:textId="1DDE8E2C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7E00F730" w14:textId="0617D80A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5BC7A4D0" w14:textId="150AADB6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55B6D30B" w14:textId="61CB221D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8E89990" w14:textId="1E57F9CA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30167102" w14:textId="67FA1D29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013D9A05" w14:textId="334A696A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8BAD8CE" w14:textId="431C3F40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2DB34554" w14:textId="51778181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70B01178" w14:textId="2D9B201B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332B7ADC" w14:textId="2615159A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11EA79F5" w14:textId="6B556AA4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6E91016" w14:textId="761AF53B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033EBF17" w14:textId="77777777" w:rsidR="00A13DB9" w:rsidRDefault="00A13DB9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20"/>
        </w:rPr>
      </w:pPr>
    </w:p>
    <w:p w14:paraId="44008B96" w14:textId="04B518D2" w:rsidR="008A4EFD" w:rsidRDefault="008A4EF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>
        <w:rPr>
          <w:rFonts w:ascii="Arial Narrow" w:eastAsia="Calibri" w:hAnsi="Arial Narrow" w:cs="Arial"/>
          <w:sz w:val="18"/>
          <w:szCs w:val="20"/>
        </w:rPr>
        <w:t>W</w:t>
      </w:r>
      <w:r w:rsidRPr="00747A6C">
        <w:rPr>
          <w:rFonts w:ascii="Arial Narrow" w:eastAsia="Calibri" w:hAnsi="Arial Narrow" w:cs="Arial"/>
          <w:sz w:val="18"/>
          <w:szCs w:val="20"/>
        </w:rPr>
        <w:t xml:space="preserve"> celu podania do publicznej wiadomości</w:t>
      </w:r>
      <w:r>
        <w:rPr>
          <w:rFonts w:ascii="Arial Narrow" w:eastAsia="Calibri" w:hAnsi="Arial Narrow" w:cs="Arial"/>
          <w:sz w:val="18"/>
        </w:rPr>
        <w:t xml:space="preserve"> o</w:t>
      </w:r>
      <w:r w:rsidR="00882F1E">
        <w:rPr>
          <w:rFonts w:ascii="Arial Narrow" w:eastAsia="Calibri" w:hAnsi="Arial Narrow" w:cs="Arial"/>
          <w:sz w:val="18"/>
        </w:rPr>
        <w:t>głoszenie</w:t>
      </w:r>
      <w:r w:rsidR="00747A6C" w:rsidRPr="00747A6C">
        <w:rPr>
          <w:rFonts w:ascii="Arial Narrow" w:eastAsia="Calibri" w:hAnsi="Arial Narrow" w:cs="Arial"/>
          <w:sz w:val="18"/>
        </w:rPr>
        <w:t xml:space="preserve"> wywieszono na tablicy ogłoszeń </w:t>
      </w:r>
    </w:p>
    <w:p w14:paraId="68084A90" w14:textId="2E878B0A" w:rsidR="008A4EFD" w:rsidRDefault="008A4EFD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>
        <w:rPr>
          <w:rFonts w:ascii="Arial Narrow" w:eastAsia="Calibri" w:hAnsi="Arial Narrow" w:cs="Arial"/>
          <w:sz w:val="18"/>
        </w:rPr>
        <w:t>w</w:t>
      </w:r>
      <w:r w:rsidR="00747A6C" w:rsidRPr="00747A6C">
        <w:rPr>
          <w:rFonts w:ascii="Arial Narrow" w:eastAsia="Calibri" w:hAnsi="Arial Narrow" w:cs="Arial"/>
          <w:sz w:val="18"/>
        </w:rPr>
        <w:t xml:space="preserve"> Urzędzie Gminy Ełk</w:t>
      </w:r>
      <w:r w:rsidR="00B52BFB" w:rsidRPr="00B52BFB">
        <w:rPr>
          <w:rFonts w:ascii="Arial Narrow" w:eastAsia="Calibri" w:hAnsi="Arial Narrow" w:cs="Arial"/>
          <w:sz w:val="18"/>
        </w:rPr>
        <w:t xml:space="preserve"> </w:t>
      </w:r>
      <w:r>
        <w:rPr>
          <w:rFonts w:ascii="Arial Narrow" w:eastAsia="Calibri" w:hAnsi="Arial Narrow" w:cs="Arial"/>
          <w:sz w:val="18"/>
        </w:rPr>
        <w:t xml:space="preserve">i </w:t>
      </w:r>
      <w:r w:rsidR="00B52BFB" w:rsidRPr="00B52BFB">
        <w:rPr>
          <w:rFonts w:ascii="Arial Narrow" w:eastAsia="Calibri" w:hAnsi="Arial Narrow" w:cs="Arial"/>
          <w:sz w:val="18"/>
        </w:rPr>
        <w:t xml:space="preserve">w sołectwie </w:t>
      </w:r>
      <w:r>
        <w:rPr>
          <w:rFonts w:ascii="Arial Narrow" w:eastAsia="Calibri" w:hAnsi="Arial Narrow" w:cs="Arial"/>
          <w:sz w:val="18"/>
        </w:rPr>
        <w:t>Przykopka</w:t>
      </w:r>
    </w:p>
    <w:p w14:paraId="3D519933" w14:textId="3FCCCAA9" w:rsidR="00747A6C" w:rsidRPr="00747A6C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747A6C">
        <w:rPr>
          <w:rFonts w:ascii="Arial Narrow" w:eastAsia="Calibri" w:hAnsi="Arial Narrow" w:cs="Arial"/>
          <w:sz w:val="18"/>
        </w:rPr>
        <w:t>w okresie</w:t>
      </w:r>
      <w:r w:rsidR="00B52BFB">
        <w:rPr>
          <w:rFonts w:ascii="Arial Narrow" w:eastAsia="Calibri" w:hAnsi="Arial Narrow" w:cs="Arial"/>
          <w:sz w:val="18"/>
        </w:rPr>
        <w:t xml:space="preserve"> </w:t>
      </w:r>
      <w:r w:rsidRPr="00747A6C">
        <w:rPr>
          <w:rFonts w:ascii="Arial Narrow" w:eastAsia="Calibri" w:hAnsi="Arial Narrow" w:cs="Arial"/>
          <w:b/>
          <w:sz w:val="18"/>
        </w:rPr>
        <w:t xml:space="preserve">od </w:t>
      </w:r>
      <w:r w:rsidR="008A4EFD">
        <w:rPr>
          <w:rFonts w:ascii="Arial Narrow" w:eastAsia="Calibri" w:hAnsi="Arial Narrow" w:cs="Arial"/>
          <w:b/>
          <w:sz w:val="18"/>
        </w:rPr>
        <w:t>1</w:t>
      </w:r>
      <w:r w:rsidR="0009424E">
        <w:rPr>
          <w:rFonts w:ascii="Arial Narrow" w:eastAsia="Calibri" w:hAnsi="Arial Narrow" w:cs="Arial"/>
          <w:b/>
          <w:sz w:val="18"/>
        </w:rPr>
        <w:t>7 września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1B2E72">
        <w:rPr>
          <w:rFonts w:ascii="Arial Narrow" w:eastAsia="Calibri" w:hAnsi="Arial Narrow" w:cs="Arial"/>
          <w:b/>
          <w:sz w:val="18"/>
        </w:rPr>
        <w:t>21</w:t>
      </w:r>
      <w:r w:rsidRPr="00747A6C">
        <w:rPr>
          <w:rFonts w:ascii="Arial Narrow" w:eastAsia="Calibri" w:hAnsi="Arial Narrow" w:cs="Arial"/>
          <w:b/>
          <w:sz w:val="18"/>
        </w:rPr>
        <w:t xml:space="preserve"> r. do </w:t>
      </w:r>
      <w:r w:rsidR="008A4EFD">
        <w:rPr>
          <w:rFonts w:ascii="Arial Narrow" w:eastAsia="Calibri" w:hAnsi="Arial Narrow" w:cs="Arial"/>
          <w:b/>
          <w:sz w:val="18"/>
        </w:rPr>
        <w:t>1</w:t>
      </w:r>
      <w:r w:rsidR="0009424E">
        <w:rPr>
          <w:rFonts w:ascii="Arial Narrow" w:eastAsia="Calibri" w:hAnsi="Arial Narrow" w:cs="Arial"/>
          <w:b/>
          <w:sz w:val="18"/>
        </w:rPr>
        <w:t>7</w:t>
      </w:r>
      <w:r w:rsidR="001B2E72">
        <w:rPr>
          <w:rFonts w:ascii="Arial Narrow" w:eastAsia="Calibri" w:hAnsi="Arial Narrow" w:cs="Arial"/>
          <w:b/>
          <w:sz w:val="18"/>
        </w:rPr>
        <w:t xml:space="preserve"> </w:t>
      </w:r>
      <w:r w:rsidR="0009424E">
        <w:rPr>
          <w:rFonts w:ascii="Arial Narrow" w:eastAsia="Calibri" w:hAnsi="Arial Narrow" w:cs="Arial"/>
          <w:b/>
          <w:sz w:val="18"/>
        </w:rPr>
        <w:t>listopada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1B2E72">
        <w:rPr>
          <w:rFonts w:ascii="Arial Narrow" w:eastAsia="Calibri" w:hAnsi="Arial Narrow" w:cs="Arial"/>
          <w:b/>
          <w:sz w:val="18"/>
        </w:rPr>
        <w:t>21</w:t>
      </w:r>
      <w:r w:rsidR="00882F1E">
        <w:rPr>
          <w:rFonts w:ascii="Arial Narrow" w:eastAsia="Calibri" w:hAnsi="Arial Narrow" w:cs="Arial"/>
          <w:b/>
          <w:sz w:val="18"/>
        </w:rPr>
        <w:t xml:space="preserve"> </w:t>
      </w:r>
      <w:r w:rsidRPr="00747A6C">
        <w:rPr>
          <w:rFonts w:ascii="Arial Narrow" w:eastAsia="Calibri" w:hAnsi="Arial Narrow" w:cs="Arial"/>
          <w:b/>
          <w:sz w:val="18"/>
        </w:rPr>
        <w:t>r</w:t>
      </w:r>
      <w:r w:rsidRPr="00747A6C">
        <w:rPr>
          <w:rFonts w:ascii="Arial Narrow" w:eastAsia="Calibri" w:hAnsi="Arial Narrow" w:cs="Arial"/>
          <w:sz w:val="18"/>
        </w:rPr>
        <w:t>.</w:t>
      </w:r>
    </w:p>
    <w:p w14:paraId="7E6F0DE5" w14:textId="6ED658AD" w:rsidR="00747A6C" w:rsidRPr="00747A6C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747A6C">
        <w:rPr>
          <w:rFonts w:ascii="Arial Narrow" w:eastAsia="Calibri" w:hAnsi="Arial Narrow" w:cs="Arial"/>
          <w:sz w:val="18"/>
        </w:rPr>
        <w:t xml:space="preserve">oraz umieszczono </w:t>
      </w:r>
      <w:r w:rsidR="0009424E">
        <w:rPr>
          <w:rFonts w:ascii="Arial Narrow" w:eastAsia="Calibri" w:hAnsi="Arial Narrow" w:cs="Arial"/>
          <w:sz w:val="18"/>
        </w:rPr>
        <w:t xml:space="preserve">w prasie ogólnokrajowej i </w:t>
      </w:r>
      <w:r w:rsidRPr="00747A6C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882F1E">
        <w:rPr>
          <w:rFonts w:ascii="Arial Narrow" w:eastAsia="Calibri" w:hAnsi="Arial Narrow" w:cs="Arial"/>
          <w:sz w:val="18"/>
          <w:szCs w:val="20"/>
        </w:rPr>
        <w:t>.</w:t>
      </w:r>
    </w:p>
    <w:p w14:paraId="2695BCA4" w14:textId="77777777" w:rsidR="005F4BED" w:rsidRDefault="005F4BED" w:rsidP="008A4EFD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FC7807D" w14:textId="77777777" w:rsidR="005F4BED" w:rsidRDefault="005F4BED" w:rsidP="008A4EFD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2761A03" w14:textId="77777777" w:rsidR="005F4BED" w:rsidRDefault="005F4BED" w:rsidP="008A4EFD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615E5DFF" w14:textId="77777777" w:rsidR="005F4BED" w:rsidRDefault="005F4BED" w:rsidP="008A4EFD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25308EB" w14:textId="77777777" w:rsidR="005F4BED" w:rsidRDefault="005F4BED" w:rsidP="005F4BED">
      <w:pPr>
        <w:spacing w:after="0" w:line="240" w:lineRule="auto"/>
        <w:jc w:val="right"/>
        <w:rPr>
          <w:rFonts w:ascii="Arial Narrow" w:eastAsia="Calibri" w:hAnsi="Arial Narrow" w:cs="Times New Roman"/>
          <w:sz w:val="18"/>
        </w:rPr>
      </w:pPr>
    </w:p>
    <w:p w14:paraId="40146462" w14:textId="77777777" w:rsidR="005F4BED" w:rsidRDefault="005F4BED" w:rsidP="008A4EFD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5817BC2" w14:textId="77777777" w:rsidR="005F4BED" w:rsidRPr="005F4BED" w:rsidRDefault="005F4BED" w:rsidP="008A4EFD">
      <w:pPr>
        <w:spacing w:after="0" w:line="240" w:lineRule="auto"/>
        <w:jc w:val="both"/>
        <w:rPr>
          <w:rFonts w:ascii="Arial Narrow" w:eastAsia="Calibri" w:hAnsi="Arial Narrow" w:cs="Times New Roman"/>
          <w:color w:val="808080" w:themeColor="background1" w:themeShade="80"/>
          <w:sz w:val="18"/>
        </w:rPr>
      </w:pPr>
    </w:p>
    <w:p w14:paraId="38A4DEAE" w14:textId="695BE588" w:rsidR="008A4EFD" w:rsidRPr="005F4BED" w:rsidRDefault="008A4EFD" w:rsidP="008A4EFD">
      <w:pPr>
        <w:spacing w:after="0" w:line="240" w:lineRule="auto"/>
        <w:jc w:val="both"/>
        <w:rPr>
          <w:rFonts w:ascii="Arial Narrow" w:eastAsia="Calibri" w:hAnsi="Arial Narrow" w:cs="Times New Roman"/>
          <w:color w:val="808080" w:themeColor="background1" w:themeShade="80"/>
          <w:sz w:val="18"/>
        </w:rPr>
      </w:pPr>
      <w:r w:rsidRPr="005F4BED">
        <w:rPr>
          <w:rFonts w:ascii="Arial Narrow" w:eastAsia="Calibri" w:hAnsi="Arial Narrow" w:cs="Times New Roman"/>
          <w:color w:val="808080" w:themeColor="background1" w:themeShade="80"/>
          <w:sz w:val="18"/>
        </w:rPr>
        <w:t>Sporządziła: Anna Gajko</w:t>
      </w:r>
    </w:p>
    <w:p w14:paraId="54571F6F" w14:textId="6D4F50A5" w:rsidR="00830F74" w:rsidRPr="006812D7" w:rsidRDefault="008A4EFD" w:rsidP="006812D7">
      <w:pPr>
        <w:spacing w:after="0" w:line="240" w:lineRule="auto"/>
        <w:jc w:val="both"/>
        <w:rPr>
          <w:rFonts w:ascii="Calibri" w:eastAsia="Calibri" w:hAnsi="Calibri" w:cs="Times New Roman"/>
          <w:color w:val="808080" w:themeColor="background1" w:themeShade="80"/>
          <w:sz w:val="18"/>
        </w:rPr>
      </w:pPr>
      <w:r w:rsidRPr="005F4BED">
        <w:rPr>
          <w:rFonts w:ascii="Arial Narrow" w:eastAsia="Calibri" w:hAnsi="Arial Narrow" w:cs="Times New Roman"/>
          <w:color w:val="808080" w:themeColor="background1" w:themeShade="80"/>
          <w:sz w:val="18"/>
        </w:rPr>
        <w:t>Data: 09.07.2021 r.</w:t>
      </w:r>
    </w:p>
    <w:sectPr w:rsidR="00830F74" w:rsidRPr="006812D7" w:rsidSect="00A13DB9">
      <w:footerReference w:type="default" r:id="rId11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F40E" w14:textId="77777777" w:rsidR="001B2CCB" w:rsidRDefault="001B2CCB" w:rsidP="00070B72">
      <w:pPr>
        <w:spacing w:after="0" w:line="240" w:lineRule="auto"/>
      </w:pPr>
      <w:r>
        <w:separator/>
      </w:r>
    </w:p>
  </w:endnote>
  <w:endnote w:type="continuationSeparator" w:id="0">
    <w:p w14:paraId="679312D2" w14:textId="77777777" w:rsidR="001B2CCB" w:rsidRDefault="001B2CCB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21130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126E50B" w14:textId="2C8D39F4" w:rsidR="005F4BED" w:rsidRPr="005F4BED" w:rsidRDefault="005F4BED">
        <w:pPr>
          <w:pStyle w:val="Stopka"/>
          <w:jc w:val="right"/>
          <w:rPr>
            <w:rFonts w:ascii="Arial Narrow" w:hAnsi="Arial Narrow"/>
          </w:rPr>
        </w:pPr>
        <w:r w:rsidRPr="005F4BED">
          <w:rPr>
            <w:rFonts w:ascii="Arial Narrow" w:hAnsi="Arial Narrow"/>
            <w:sz w:val="20"/>
            <w:szCs w:val="18"/>
          </w:rPr>
          <w:fldChar w:fldCharType="begin"/>
        </w:r>
        <w:r w:rsidRPr="005F4BED">
          <w:rPr>
            <w:rFonts w:ascii="Arial Narrow" w:hAnsi="Arial Narrow"/>
            <w:sz w:val="20"/>
            <w:szCs w:val="18"/>
          </w:rPr>
          <w:instrText>PAGE   \* MERGEFORMAT</w:instrText>
        </w:r>
        <w:r w:rsidRPr="005F4BED">
          <w:rPr>
            <w:rFonts w:ascii="Arial Narrow" w:hAnsi="Arial Narrow"/>
            <w:sz w:val="20"/>
            <w:szCs w:val="18"/>
          </w:rPr>
          <w:fldChar w:fldCharType="separate"/>
        </w:r>
        <w:r w:rsidRPr="005F4BED">
          <w:rPr>
            <w:rFonts w:ascii="Arial Narrow" w:hAnsi="Arial Narrow"/>
            <w:sz w:val="20"/>
            <w:szCs w:val="18"/>
          </w:rPr>
          <w:t>2</w:t>
        </w:r>
        <w:r w:rsidRPr="005F4BED">
          <w:rPr>
            <w:rFonts w:ascii="Arial Narrow" w:hAnsi="Arial Narrow"/>
            <w:sz w:val="20"/>
            <w:szCs w:val="18"/>
          </w:rPr>
          <w:fldChar w:fldCharType="end"/>
        </w:r>
      </w:p>
    </w:sdtContent>
  </w:sdt>
  <w:p w14:paraId="6D43718E" w14:textId="77777777" w:rsidR="005F4BED" w:rsidRDefault="005F4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E134" w14:textId="77777777" w:rsidR="001B2CCB" w:rsidRDefault="001B2CCB" w:rsidP="00070B72">
      <w:pPr>
        <w:spacing w:after="0" w:line="240" w:lineRule="auto"/>
      </w:pPr>
      <w:r>
        <w:separator/>
      </w:r>
    </w:p>
  </w:footnote>
  <w:footnote w:type="continuationSeparator" w:id="0">
    <w:p w14:paraId="09C0ACDE" w14:textId="77777777" w:rsidR="001B2CCB" w:rsidRDefault="001B2CCB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A84"/>
    <w:multiLevelType w:val="hybridMultilevel"/>
    <w:tmpl w:val="6EC6141C"/>
    <w:lvl w:ilvl="0" w:tplc="D8D26F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6D12"/>
    <w:multiLevelType w:val="hybridMultilevel"/>
    <w:tmpl w:val="4678E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406"/>
    <w:multiLevelType w:val="hybridMultilevel"/>
    <w:tmpl w:val="454CF0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079"/>
    <w:multiLevelType w:val="hybridMultilevel"/>
    <w:tmpl w:val="18FA7468"/>
    <w:lvl w:ilvl="0" w:tplc="4336D0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44C4"/>
    <w:multiLevelType w:val="hybridMultilevel"/>
    <w:tmpl w:val="57B4F98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5D64"/>
    <w:multiLevelType w:val="hybridMultilevel"/>
    <w:tmpl w:val="3012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423F"/>
    <w:multiLevelType w:val="hybridMultilevel"/>
    <w:tmpl w:val="392A8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966CB"/>
    <w:multiLevelType w:val="hybridMultilevel"/>
    <w:tmpl w:val="DD7ED6DC"/>
    <w:lvl w:ilvl="0" w:tplc="451C9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26910"/>
    <w:multiLevelType w:val="hybridMultilevel"/>
    <w:tmpl w:val="26142A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0741D"/>
    <w:multiLevelType w:val="hybridMultilevel"/>
    <w:tmpl w:val="86AE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63E06"/>
    <w:multiLevelType w:val="hybridMultilevel"/>
    <w:tmpl w:val="A454BD6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C417D78"/>
    <w:multiLevelType w:val="hybridMultilevel"/>
    <w:tmpl w:val="057A7F8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50C19"/>
    <w:multiLevelType w:val="hybridMultilevel"/>
    <w:tmpl w:val="F8381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F7FEE"/>
    <w:multiLevelType w:val="hybridMultilevel"/>
    <w:tmpl w:val="F2707AAE"/>
    <w:lvl w:ilvl="0" w:tplc="07AEF8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E20E55"/>
    <w:multiLevelType w:val="hybridMultilevel"/>
    <w:tmpl w:val="F05EF0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742B"/>
    <w:multiLevelType w:val="hybridMultilevel"/>
    <w:tmpl w:val="8A24E804"/>
    <w:lvl w:ilvl="0" w:tplc="83446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7"/>
  </w:num>
  <w:num w:numId="6">
    <w:abstractNumId w:val="14"/>
  </w:num>
  <w:num w:numId="7">
    <w:abstractNumId w:val="8"/>
  </w:num>
  <w:num w:numId="8">
    <w:abstractNumId w:val="21"/>
  </w:num>
  <w:num w:numId="9">
    <w:abstractNumId w:val="19"/>
  </w:num>
  <w:num w:numId="10">
    <w:abstractNumId w:val="13"/>
  </w:num>
  <w:num w:numId="11">
    <w:abstractNumId w:val="4"/>
  </w:num>
  <w:num w:numId="12">
    <w:abstractNumId w:val="18"/>
  </w:num>
  <w:num w:numId="13">
    <w:abstractNumId w:val="11"/>
  </w:num>
  <w:num w:numId="14">
    <w:abstractNumId w:val="16"/>
  </w:num>
  <w:num w:numId="15">
    <w:abstractNumId w:val="7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  <w:num w:numId="20">
    <w:abstractNumId w:val="15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5595C"/>
    <w:rsid w:val="00062757"/>
    <w:rsid w:val="000669A4"/>
    <w:rsid w:val="00070B72"/>
    <w:rsid w:val="000749E5"/>
    <w:rsid w:val="000752E8"/>
    <w:rsid w:val="00076A91"/>
    <w:rsid w:val="00090802"/>
    <w:rsid w:val="0009424E"/>
    <w:rsid w:val="00095C9E"/>
    <w:rsid w:val="000C60C7"/>
    <w:rsid w:val="000D020D"/>
    <w:rsid w:val="000D37F0"/>
    <w:rsid w:val="00137C41"/>
    <w:rsid w:val="001422D8"/>
    <w:rsid w:val="00150349"/>
    <w:rsid w:val="00152CA4"/>
    <w:rsid w:val="00172F48"/>
    <w:rsid w:val="00181EE0"/>
    <w:rsid w:val="00183DCE"/>
    <w:rsid w:val="00187716"/>
    <w:rsid w:val="001B2CCB"/>
    <w:rsid w:val="001B2E72"/>
    <w:rsid w:val="001C4B0D"/>
    <w:rsid w:val="001D3810"/>
    <w:rsid w:val="001F0CE6"/>
    <w:rsid w:val="00205499"/>
    <w:rsid w:val="00223EC5"/>
    <w:rsid w:val="00250223"/>
    <w:rsid w:val="00252143"/>
    <w:rsid w:val="00254A73"/>
    <w:rsid w:val="00292573"/>
    <w:rsid w:val="002D2C2C"/>
    <w:rsid w:val="00312BCE"/>
    <w:rsid w:val="00321229"/>
    <w:rsid w:val="00326F8D"/>
    <w:rsid w:val="00332F8E"/>
    <w:rsid w:val="003343BF"/>
    <w:rsid w:val="003472AE"/>
    <w:rsid w:val="0035343E"/>
    <w:rsid w:val="003548DF"/>
    <w:rsid w:val="00361EC6"/>
    <w:rsid w:val="003676A2"/>
    <w:rsid w:val="00374213"/>
    <w:rsid w:val="003A2A34"/>
    <w:rsid w:val="003B5DC9"/>
    <w:rsid w:val="003F18EF"/>
    <w:rsid w:val="00403847"/>
    <w:rsid w:val="00426411"/>
    <w:rsid w:val="00432704"/>
    <w:rsid w:val="0045141F"/>
    <w:rsid w:val="00463658"/>
    <w:rsid w:val="00466840"/>
    <w:rsid w:val="00485E81"/>
    <w:rsid w:val="004905A1"/>
    <w:rsid w:val="004A4AEC"/>
    <w:rsid w:val="004D26EC"/>
    <w:rsid w:val="004D5BE4"/>
    <w:rsid w:val="004E5B1E"/>
    <w:rsid w:val="004F637B"/>
    <w:rsid w:val="00517067"/>
    <w:rsid w:val="005246A0"/>
    <w:rsid w:val="00526FD4"/>
    <w:rsid w:val="00533EFE"/>
    <w:rsid w:val="005554FE"/>
    <w:rsid w:val="005C209D"/>
    <w:rsid w:val="005E2A67"/>
    <w:rsid w:val="005F4BED"/>
    <w:rsid w:val="005F6AE8"/>
    <w:rsid w:val="00622D91"/>
    <w:rsid w:val="00651FE4"/>
    <w:rsid w:val="00656785"/>
    <w:rsid w:val="00662929"/>
    <w:rsid w:val="00677717"/>
    <w:rsid w:val="006812D7"/>
    <w:rsid w:val="006E19C8"/>
    <w:rsid w:val="007129E9"/>
    <w:rsid w:val="007136F7"/>
    <w:rsid w:val="00722233"/>
    <w:rsid w:val="007468C3"/>
    <w:rsid w:val="00747A6C"/>
    <w:rsid w:val="00756405"/>
    <w:rsid w:val="007A6270"/>
    <w:rsid w:val="007A7FA2"/>
    <w:rsid w:val="007B5A2D"/>
    <w:rsid w:val="007C4F19"/>
    <w:rsid w:val="007E5BBC"/>
    <w:rsid w:val="007F18F1"/>
    <w:rsid w:val="00821AD2"/>
    <w:rsid w:val="00821E27"/>
    <w:rsid w:val="00830F74"/>
    <w:rsid w:val="008415C7"/>
    <w:rsid w:val="0085510A"/>
    <w:rsid w:val="00871469"/>
    <w:rsid w:val="008803F8"/>
    <w:rsid w:val="00882B38"/>
    <w:rsid w:val="00882F1E"/>
    <w:rsid w:val="0089320B"/>
    <w:rsid w:val="008A4EFD"/>
    <w:rsid w:val="008E2462"/>
    <w:rsid w:val="008E2E79"/>
    <w:rsid w:val="008E62BB"/>
    <w:rsid w:val="008E7CC2"/>
    <w:rsid w:val="009006FF"/>
    <w:rsid w:val="009143C6"/>
    <w:rsid w:val="009158F5"/>
    <w:rsid w:val="009446F9"/>
    <w:rsid w:val="00975993"/>
    <w:rsid w:val="009923DB"/>
    <w:rsid w:val="00993F20"/>
    <w:rsid w:val="009D6586"/>
    <w:rsid w:val="009E7F90"/>
    <w:rsid w:val="009F7B6E"/>
    <w:rsid w:val="00A13DB9"/>
    <w:rsid w:val="00A13F6D"/>
    <w:rsid w:val="00A17873"/>
    <w:rsid w:val="00A36C46"/>
    <w:rsid w:val="00A53312"/>
    <w:rsid w:val="00A62789"/>
    <w:rsid w:val="00A63507"/>
    <w:rsid w:val="00A80E7D"/>
    <w:rsid w:val="00A94C1C"/>
    <w:rsid w:val="00AA68D4"/>
    <w:rsid w:val="00AB6859"/>
    <w:rsid w:val="00B03AF6"/>
    <w:rsid w:val="00B33148"/>
    <w:rsid w:val="00B35405"/>
    <w:rsid w:val="00B423A2"/>
    <w:rsid w:val="00B4631E"/>
    <w:rsid w:val="00B52BFB"/>
    <w:rsid w:val="00B6086E"/>
    <w:rsid w:val="00B751A5"/>
    <w:rsid w:val="00B80018"/>
    <w:rsid w:val="00BD7276"/>
    <w:rsid w:val="00BE182F"/>
    <w:rsid w:val="00BF2270"/>
    <w:rsid w:val="00C33DD4"/>
    <w:rsid w:val="00C52C18"/>
    <w:rsid w:val="00C55B1B"/>
    <w:rsid w:val="00C712CC"/>
    <w:rsid w:val="00C74772"/>
    <w:rsid w:val="00C74AF1"/>
    <w:rsid w:val="00C75544"/>
    <w:rsid w:val="00C77CE2"/>
    <w:rsid w:val="00C829C7"/>
    <w:rsid w:val="00CA5821"/>
    <w:rsid w:val="00CD0E1A"/>
    <w:rsid w:val="00CE7D11"/>
    <w:rsid w:val="00D139E4"/>
    <w:rsid w:val="00D151B7"/>
    <w:rsid w:val="00D35A33"/>
    <w:rsid w:val="00D41860"/>
    <w:rsid w:val="00D5118C"/>
    <w:rsid w:val="00D7122E"/>
    <w:rsid w:val="00D85E17"/>
    <w:rsid w:val="00D9401F"/>
    <w:rsid w:val="00DA56B6"/>
    <w:rsid w:val="00DC21BD"/>
    <w:rsid w:val="00DC5FE3"/>
    <w:rsid w:val="00DD19C6"/>
    <w:rsid w:val="00DE537C"/>
    <w:rsid w:val="00DF378E"/>
    <w:rsid w:val="00E035EE"/>
    <w:rsid w:val="00E27075"/>
    <w:rsid w:val="00E30C37"/>
    <w:rsid w:val="00E52072"/>
    <w:rsid w:val="00E54E36"/>
    <w:rsid w:val="00E710EF"/>
    <w:rsid w:val="00E72792"/>
    <w:rsid w:val="00E84ECD"/>
    <w:rsid w:val="00E85822"/>
    <w:rsid w:val="00EB3244"/>
    <w:rsid w:val="00EC3768"/>
    <w:rsid w:val="00ED0EE8"/>
    <w:rsid w:val="00ED4ACB"/>
    <w:rsid w:val="00EF20C2"/>
    <w:rsid w:val="00F31BE6"/>
    <w:rsid w:val="00F401BA"/>
    <w:rsid w:val="00F4348B"/>
    <w:rsid w:val="00F47D9F"/>
    <w:rsid w:val="00F636E0"/>
    <w:rsid w:val="00F73831"/>
    <w:rsid w:val="00F86F33"/>
    <w:rsid w:val="00F93E10"/>
    <w:rsid w:val="00FB7BD0"/>
    <w:rsid w:val="00FC30E6"/>
    <w:rsid w:val="00FC742D"/>
    <w:rsid w:val="00FE1AF7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795C"/>
  <w15:docId w15:val="{A6AD9A2D-5039-469D-9D2B-38DB157D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0EE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-ug.bip.eur.pl/public/getFile?id=4550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lk-ug.bip.eur.pl/public/getFile?id=536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k-ug.bip.eur.pl/public/getFile?id=5349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3454-B2EC-47B9-BA09-3AC73F0E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Gajko</cp:lastModifiedBy>
  <cp:revision>5</cp:revision>
  <cp:lastPrinted>2021-09-15T10:24:00Z</cp:lastPrinted>
  <dcterms:created xsi:type="dcterms:W3CDTF">2021-09-14T13:14:00Z</dcterms:created>
  <dcterms:modified xsi:type="dcterms:W3CDTF">2021-09-15T10:26:00Z</dcterms:modified>
</cp:coreProperties>
</file>