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A64D" w14:textId="52305E4F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8A47D5">
        <w:rPr>
          <w:rFonts w:ascii="Arial" w:hAnsi="Arial" w:cs="Arial"/>
        </w:rPr>
        <w:t>0</w:t>
      </w:r>
      <w:r w:rsidR="00FD377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8A47D5">
        <w:rPr>
          <w:rFonts w:ascii="Arial" w:hAnsi="Arial" w:cs="Arial"/>
        </w:rPr>
        <w:t>0</w:t>
      </w:r>
      <w:r w:rsidR="007D1924">
        <w:rPr>
          <w:rFonts w:ascii="Arial" w:hAnsi="Arial" w:cs="Arial"/>
        </w:rPr>
        <w:t>2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20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7C5F55F" w14:textId="2653783D" w:rsidR="008A47D5" w:rsidRDefault="009116F8" w:rsidP="009116F8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bookmarkStart w:id="0" w:name="_GoBack"/>
      <w:r w:rsidRPr="00207F29">
        <w:rPr>
          <w:rFonts w:ascii="Arial" w:hAnsi="Arial" w:cs="Arial"/>
        </w:rPr>
        <w:t>I</w:t>
      </w:r>
      <w:r w:rsidR="0068563F">
        <w:rPr>
          <w:rFonts w:ascii="Arial" w:hAnsi="Arial" w:cs="Arial"/>
        </w:rPr>
        <w:t>G</w:t>
      </w:r>
      <w:r w:rsidRPr="00207F29">
        <w:rPr>
          <w:rFonts w:ascii="Arial" w:hAnsi="Arial" w:cs="Arial"/>
        </w:rPr>
        <w:t>P.6730.</w:t>
      </w:r>
      <w:r w:rsidR="00FD3777">
        <w:rPr>
          <w:rFonts w:ascii="Arial" w:hAnsi="Arial" w:cs="Arial"/>
          <w:b/>
        </w:rPr>
        <w:t>418</w:t>
      </w:r>
      <w:r>
        <w:rPr>
          <w:rFonts w:ascii="Arial" w:hAnsi="Arial" w:cs="Arial"/>
        </w:rPr>
        <w:t>.201</w:t>
      </w:r>
      <w:r w:rsidR="00105232">
        <w:rPr>
          <w:rFonts w:ascii="Arial" w:hAnsi="Arial" w:cs="Arial"/>
        </w:rPr>
        <w:t>9</w:t>
      </w:r>
      <w:r w:rsidR="00335244">
        <w:rPr>
          <w:rFonts w:ascii="Arial" w:hAnsi="Arial" w:cs="Arial"/>
        </w:rPr>
        <w:t>.</w:t>
      </w:r>
      <w:r w:rsidR="00105232">
        <w:rPr>
          <w:rFonts w:ascii="Arial" w:hAnsi="Arial" w:cs="Arial"/>
        </w:rPr>
        <w:t>MW</w:t>
      </w:r>
      <w:r w:rsidR="00335244">
        <w:rPr>
          <w:rFonts w:ascii="Arial" w:hAnsi="Arial" w:cs="Arial"/>
        </w:rPr>
        <w:t xml:space="preserve">    </w:t>
      </w:r>
      <w:r w:rsidRPr="00207F29">
        <w:rPr>
          <w:rFonts w:ascii="Arial" w:hAnsi="Arial" w:cs="Arial"/>
        </w:rPr>
        <w:t xml:space="preserve">    </w:t>
      </w:r>
      <w:bookmarkEnd w:id="0"/>
    </w:p>
    <w:p w14:paraId="2959D07F" w14:textId="353CF476" w:rsidR="009116F8" w:rsidRPr="00207F29" w:rsidRDefault="008A47D5" w:rsidP="008A47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(WIP.6730.</w:t>
      </w:r>
      <w:r w:rsidR="00FD3777">
        <w:rPr>
          <w:rFonts w:ascii="Arial" w:hAnsi="Arial" w:cs="Arial"/>
        </w:rPr>
        <w:t>87</w:t>
      </w:r>
      <w:r>
        <w:rPr>
          <w:rFonts w:ascii="Arial" w:hAnsi="Arial" w:cs="Arial"/>
        </w:rPr>
        <w:t>.2019)</w:t>
      </w:r>
      <w:r w:rsidR="009116F8"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506796C1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630159">
        <w:rPr>
          <w:rFonts w:ascii="Arial" w:hAnsi="Arial" w:cs="Arial"/>
        </w:rPr>
        <w:t>istracyjnego (j.t. Dz. U. z 2018 r., poz. 2096</w:t>
      </w:r>
      <w:r w:rsidR="00F12DA1">
        <w:rPr>
          <w:rFonts w:ascii="Arial" w:hAnsi="Arial" w:cs="Arial"/>
        </w:rPr>
        <w:t xml:space="preserve"> z późń.zm.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8A47D5">
        <w:rPr>
          <w:rFonts w:ascii="Arial" w:eastAsia="Times New Roman" w:hAnsi="Arial" w:cs="Arial"/>
        </w:rPr>
        <w:t>0</w:t>
      </w:r>
      <w:r w:rsidR="00FD3777">
        <w:rPr>
          <w:rFonts w:ascii="Arial" w:eastAsia="Times New Roman" w:hAnsi="Arial" w:cs="Arial"/>
        </w:rPr>
        <w:t>5</w:t>
      </w:r>
      <w:r w:rsidR="0086331E">
        <w:rPr>
          <w:rFonts w:ascii="Arial" w:eastAsia="Times New Roman" w:hAnsi="Arial" w:cs="Arial"/>
        </w:rPr>
        <w:t>.</w:t>
      </w:r>
      <w:r w:rsidR="008A47D5">
        <w:rPr>
          <w:rFonts w:ascii="Arial" w:eastAsia="Times New Roman" w:hAnsi="Arial" w:cs="Arial"/>
        </w:rPr>
        <w:t>0</w:t>
      </w:r>
      <w:r w:rsidR="007D1924">
        <w:rPr>
          <w:rFonts w:ascii="Arial" w:eastAsia="Times New Roman" w:hAnsi="Arial" w:cs="Arial"/>
        </w:rPr>
        <w:t>2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20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FD3777">
        <w:rPr>
          <w:rFonts w:ascii="Arial" w:hAnsi="Arial" w:cs="Arial"/>
        </w:rPr>
        <w:t>45</w:t>
      </w:r>
      <w:r w:rsidR="00630159">
        <w:rPr>
          <w:rFonts w:ascii="Arial" w:hAnsi="Arial" w:cs="Arial"/>
        </w:rPr>
        <w:t>/20</w:t>
      </w:r>
      <w:r w:rsidR="008A47D5">
        <w:rPr>
          <w:rFonts w:ascii="Arial" w:hAnsi="Arial" w:cs="Arial"/>
        </w:rPr>
        <w:t>20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FD3777">
        <w:rPr>
          <w:rFonts w:ascii="Arial" w:hAnsi="Arial" w:cs="Arial"/>
        </w:rPr>
        <w:t>rozbudowie, przebudowie i nadbudowie istniejącego budynku mieszkalnego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7D1924">
        <w:rPr>
          <w:rFonts w:ascii="Arial" w:hAnsi="Arial" w:cs="Arial"/>
        </w:rPr>
        <w:t>64/</w:t>
      </w:r>
      <w:r w:rsidR="00FD3777">
        <w:rPr>
          <w:rFonts w:ascii="Arial" w:hAnsi="Arial" w:cs="Arial"/>
        </w:rPr>
        <w:t>43</w:t>
      </w:r>
      <w:r w:rsidR="0086331E">
        <w:rPr>
          <w:rFonts w:ascii="Arial" w:hAnsi="Arial" w:cs="Arial"/>
        </w:rPr>
        <w:t xml:space="preserve">, obręb </w:t>
      </w:r>
      <w:r w:rsidR="007D1924">
        <w:rPr>
          <w:rFonts w:ascii="Arial" w:hAnsi="Arial" w:cs="Arial"/>
        </w:rPr>
        <w:t>44 - Sajzy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1D0B94D" w14:textId="77777777" w:rsidR="00CF2897" w:rsidRDefault="00CF2897" w:rsidP="00CF2897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0F618183" w14:textId="77777777" w:rsidR="00CF2897" w:rsidRDefault="00CF2897" w:rsidP="00CF2897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SEKRETARZ GMINY</w:t>
      </w:r>
    </w:p>
    <w:p w14:paraId="2AB23D75" w14:textId="77777777" w:rsidR="00CF2897" w:rsidRDefault="00CF2897" w:rsidP="00CF2897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0D293704" w14:textId="1767D07E" w:rsidR="00F17B39" w:rsidRDefault="00F17B39" w:rsidP="00CF2897">
      <w:pPr>
        <w:spacing w:after="120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00F273AA" w:rsidR="00105232" w:rsidRPr="00105232" w:rsidRDefault="00105232" w:rsidP="00105232">
      <w:pPr>
        <w:rPr>
          <w:sz w:val="28"/>
        </w:rPr>
      </w:pPr>
    </w:p>
    <w:p w14:paraId="7DF50141" w14:textId="310F3C16" w:rsidR="00105232" w:rsidRDefault="00105232" w:rsidP="00105232">
      <w:pPr>
        <w:rPr>
          <w:sz w:val="28"/>
        </w:rPr>
      </w:pPr>
    </w:p>
    <w:p w14:paraId="3080E6E5" w14:textId="5C269CEE" w:rsidR="00FD3777" w:rsidRPr="00FD3777" w:rsidRDefault="00FD3777" w:rsidP="00FD3777">
      <w:pPr>
        <w:rPr>
          <w:sz w:val="28"/>
        </w:rPr>
      </w:pPr>
    </w:p>
    <w:p w14:paraId="505F4A13" w14:textId="72A99F27" w:rsidR="00FD3777" w:rsidRDefault="00FD3777" w:rsidP="00FD3777">
      <w:pPr>
        <w:rPr>
          <w:sz w:val="28"/>
        </w:rPr>
      </w:pPr>
    </w:p>
    <w:sectPr w:rsidR="00FD377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09BD3" w14:textId="77777777" w:rsidR="00B15548" w:rsidRDefault="00B15548" w:rsidP="00007EB3">
      <w:r>
        <w:separator/>
      </w:r>
    </w:p>
  </w:endnote>
  <w:endnote w:type="continuationSeparator" w:id="0">
    <w:p w14:paraId="6EBBEAD0" w14:textId="77777777" w:rsidR="00B15548" w:rsidRDefault="00B15548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BA1C" w14:textId="575E262F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FD3777">
      <w:rPr>
        <w:rFonts w:ascii="Arial" w:hAnsi="Arial" w:cs="Arial"/>
        <w:color w:val="595959"/>
        <w:sz w:val="16"/>
        <w:szCs w:val="16"/>
      </w:rPr>
      <w:t>5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7D1924">
      <w:rPr>
        <w:rFonts w:ascii="Arial" w:hAnsi="Arial" w:cs="Arial"/>
        <w:color w:val="595959"/>
        <w:sz w:val="16"/>
        <w:szCs w:val="16"/>
      </w:rPr>
      <w:t>2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20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287B" w14:textId="77777777" w:rsidR="00B15548" w:rsidRDefault="00B15548" w:rsidP="00007EB3">
      <w:r>
        <w:separator/>
      </w:r>
    </w:p>
  </w:footnote>
  <w:footnote w:type="continuationSeparator" w:id="0">
    <w:p w14:paraId="29A6DD36" w14:textId="77777777" w:rsidR="00B15548" w:rsidRDefault="00B15548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CF2897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05232"/>
    <w:rsid w:val="00115892"/>
    <w:rsid w:val="00135737"/>
    <w:rsid w:val="0019397D"/>
    <w:rsid w:val="001B1265"/>
    <w:rsid w:val="001B7958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66E17"/>
    <w:rsid w:val="003727AA"/>
    <w:rsid w:val="00390F14"/>
    <w:rsid w:val="00396B1A"/>
    <w:rsid w:val="003A0516"/>
    <w:rsid w:val="003A18A2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E6618"/>
    <w:rsid w:val="004F4567"/>
    <w:rsid w:val="00504758"/>
    <w:rsid w:val="00505E3F"/>
    <w:rsid w:val="00507400"/>
    <w:rsid w:val="00517117"/>
    <w:rsid w:val="00530C73"/>
    <w:rsid w:val="0054550B"/>
    <w:rsid w:val="005804AB"/>
    <w:rsid w:val="0058233C"/>
    <w:rsid w:val="0058374F"/>
    <w:rsid w:val="00591478"/>
    <w:rsid w:val="005A49AC"/>
    <w:rsid w:val="005C05B8"/>
    <w:rsid w:val="005D17D3"/>
    <w:rsid w:val="00616118"/>
    <w:rsid w:val="00622409"/>
    <w:rsid w:val="0063015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D1924"/>
    <w:rsid w:val="007E478F"/>
    <w:rsid w:val="007E6184"/>
    <w:rsid w:val="0082036D"/>
    <w:rsid w:val="008301E5"/>
    <w:rsid w:val="0086035D"/>
    <w:rsid w:val="0086331E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2CD4"/>
    <w:rsid w:val="009657D6"/>
    <w:rsid w:val="00973A24"/>
    <w:rsid w:val="00981E8A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15548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B1C2A"/>
    <w:rsid w:val="00CC17CF"/>
    <w:rsid w:val="00CC1E2A"/>
    <w:rsid w:val="00CD02DD"/>
    <w:rsid w:val="00CE6670"/>
    <w:rsid w:val="00CF1277"/>
    <w:rsid w:val="00CF2897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2020-02-05T06:40:00Z</cp:lastPrinted>
  <dcterms:created xsi:type="dcterms:W3CDTF">2020-02-05T10:33:00Z</dcterms:created>
  <dcterms:modified xsi:type="dcterms:W3CDTF">2020-02-05T10:33:00Z</dcterms:modified>
</cp:coreProperties>
</file>